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/>
          <w:bCs/>
          <w:w w:val="95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w w:val="95"/>
          <w:sz w:val="44"/>
          <w:szCs w:val="44"/>
        </w:rPr>
        <w:t>事业单位公开招聘免收笔试费相关规定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/>
          <w:sz w:val="32"/>
          <w:szCs w:val="32"/>
        </w:rPr>
        <w:t>2007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/>
          <w:sz w:val="32"/>
          <w:szCs w:val="32"/>
        </w:rPr>
        <w:t>2005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/>
          <w:sz w:val="32"/>
          <w:szCs w:val="32"/>
        </w:rPr>
        <w:t>156</w:t>
      </w:r>
      <w:r>
        <w:rPr>
          <w:rFonts w:hint="eastAsia" w:ascii="仿宋_GB2312" w:eastAsia="仿宋_GB2312"/>
          <w:sz w:val="32"/>
          <w:szCs w:val="32"/>
        </w:rPr>
        <w:t>号）规定享受国家最低生活保障金的城镇、农村家庭考生。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/>
          <w:sz w:val="32"/>
          <w:szCs w:val="32"/>
        </w:rPr>
        <w:t>2001-2010</w:t>
      </w:r>
      <w:r>
        <w:rPr>
          <w:rFonts w:hint="eastAsia" w:ascii="仿宋_GB2312" w:eastAsia="仿宋_GB2312"/>
          <w:sz w:val="32"/>
          <w:szCs w:val="32"/>
        </w:rPr>
        <w:t>年）〉的通知》确定的农村绝对贫困家庭考生。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父母双亡、父母一方为烈士或一级伤残军人，且生活十分困难家庭的考生。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因疾病、意外灾难等原因，导致一时不能维持基本生活的特殊困难家庭考生。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的特困考生凭县（市、区）民政部门发放的享受最低生活保障证明；符合上述情形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100F9"/>
    <w:rsid w:val="3DD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2022-07-13T03:17:00Z</dcterms:created>
  <dc:creator>广元人社</dc:creator>
  <cp:lastModifiedBy>广元人社</cp:lastModifiedBy>
  <dcterms:modified xsi:type="dcterms:W3CDTF">2022-07-13T03:18:10Z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