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color w:val="000000"/>
          <w:sz w:val="32"/>
          <w:szCs w:val="32"/>
        </w:rPr>
      </w:pPr>
      <w:r>
        <w:rPr>
          <w:rFonts w:eastAsia="黑体"/>
          <w:color w:val="000000"/>
          <w:sz w:val="32"/>
          <w:szCs w:val="32"/>
        </w:rPr>
        <w:t>附件2</w:t>
      </w:r>
    </w:p>
    <w:p>
      <w:pPr>
        <w:rPr>
          <w:rFonts w:eastAsia="黑体"/>
          <w:color w:val="000000"/>
          <w:sz w:val="32"/>
          <w:szCs w:val="32"/>
        </w:rPr>
      </w:pPr>
    </w:p>
    <w:p>
      <w:pPr>
        <w:spacing w:line="578" w:lineRule="exact"/>
        <w:jc w:val="center"/>
        <w:rPr>
          <w:rFonts w:eastAsia="方正小标宋简体"/>
          <w:sz w:val="44"/>
          <w:szCs w:val="44"/>
        </w:rPr>
      </w:pPr>
      <w:r>
        <w:rPr>
          <w:rFonts w:eastAsia="方正小标宋简体"/>
          <w:sz w:val="44"/>
          <w:szCs w:val="44"/>
        </w:rPr>
        <w:t>达州职业技术学院</w:t>
      </w:r>
    </w:p>
    <w:p>
      <w:pPr>
        <w:spacing w:line="578" w:lineRule="exact"/>
        <w:jc w:val="center"/>
        <w:rPr>
          <w:rFonts w:eastAsia="方正小标宋简体"/>
          <w:sz w:val="44"/>
          <w:szCs w:val="44"/>
        </w:rPr>
      </w:pPr>
      <w:r>
        <w:rPr>
          <w:rFonts w:eastAsia="方正小标宋简体"/>
          <w:sz w:val="44"/>
          <w:szCs w:val="44"/>
        </w:rPr>
        <w:t>2022年公开招聘工作人员公告</w:t>
      </w:r>
    </w:p>
    <w:p>
      <w:pPr>
        <w:spacing w:line="580" w:lineRule="exact"/>
        <w:ind w:firstLine="640" w:firstLineChars="200"/>
        <w:rPr>
          <w:rFonts w:eastAsia="仿宋_GB2312"/>
          <w:color w:val="000000"/>
          <w:sz w:val="32"/>
          <w:szCs w:val="32"/>
        </w:rPr>
      </w:pPr>
    </w:p>
    <w:p>
      <w:pPr>
        <w:spacing w:line="580" w:lineRule="exact"/>
        <w:ind w:firstLine="640" w:firstLineChars="200"/>
        <w:rPr>
          <w:rFonts w:eastAsia="仿宋_GB2312"/>
          <w:color w:val="000000"/>
          <w:sz w:val="32"/>
          <w:szCs w:val="32"/>
        </w:rPr>
      </w:pPr>
      <w:r>
        <w:rPr>
          <w:rFonts w:eastAsia="仿宋"/>
          <w:color w:val="000000"/>
          <w:sz w:val="32"/>
          <w:szCs w:val="32"/>
          <w:shd w:val="clear" w:color="auto" w:fill="FFFFFF"/>
        </w:rPr>
        <w:t>为切实增强我院师资队伍力量，进一步提高学校教育教学、科学研究和服务社会的能力，达州职业技术学院面向全国公开招聘工作人员39人。</w:t>
      </w:r>
    </w:p>
    <w:p>
      <w:pPr>
        <w:spacing w:line="580" w:lineRule="exact"/>
        <w:ind w:firstLine="643" w:firstLineChars="200"/>
        <w:rPr>
          <w:rFonts w:eastAsia="黑体"/>
          <w:b/>
          <w:bCs/>
          <w:color w:val="000000"/>
          <w:sz w:val="32"/>
          <w:szCs w:val="32"/>
        </w:rPr>
      </w:pPr>
      <w:r>
        <w:rPr>
          <w:rFonts w:eastAsia="黑体"/>
          <w:b/>
          <w:bCs/>
          <w:color w:val="000000"/>
          <w:sz w:val="32"/>
          <w:szCs w:val="32"/>
        </w:rPr>
        <w:t>一、招聘岗位</w:t>
      </w:r>
    </w:p>
    <w:tbl>
      <w:tblPr>
        <w:tblStyle w:val="5"/>
        <w:tblW w:w="10710" w:type="dxa"/>
        <w:jc w:val="center"/>
        <w:tblLayout w:type="fixed"/>
        <w:tblCellMar>
          <w:top w:w="0" w:type="dxa"/>
          <w:left w:w="108" w:type="dxa"/>
          <w:bottom w:w="0" w:type="dxa"/>
          <w:right w:w="108" w:type="dxa"/>
        </w:tblCellMar>
      </w:tblPr>
      <w:tblGrid>
        <w:gridCol w:w="966"/>
        <w:gridCol w:w="721"/>
        <w:gridCol w:w="705"/>
        <w:gridCol w:w="758"/>
        <w:gridCol w:w="1045"/>
        <w:gridCol w:w="2090"/>
        <w:gridCol w:w="1315"/>
        <w:gridCol w:w="1535"/>
        <w:gridCol w:w="1575"/>
      </w:tblGrid>
      <w:tr>
        <w:tblPrEx>
          <w:tblCellMar>
            <w:top w:w="0" w:type="dxa"/>
            <w:left w:w="108" w:type="dxa"/>
            <w:bottom w:w="0" w:type="dxa"/>
            <w:right w:w="108" w:type="dxa"/>
          </w:tblCellMar>
        </w:tblPrEx>
        <w:trPr>
          <w:trHeight w:val="870" w:hRule="atLeast"/>
          <w:tblHeader/>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黑体"/>
                <w:color w:val="000000"/>
                <w:kern w:val="0"/>
                <w:sz w:val="24"/>
              </w:rPr>
            </w:pPr>
            <w:r>
              <w:rPr>
                <w:rFonts w:eastAsia="黑体"/>
                <w:color w:val="000000"/>
                <w:kern w:val="0"/>
                <w:sz w:val="24"/>
              </w:rPr>
              <w:t>岗位</w:t>
            </w:r>
          </w:p>
          <w:p>
            <w:pPr>
              <w:widowControl/>
              <w:spacing w:line="240" w:lineRule="exact"/>
              <w:jc w:val="center"/>
              <w:rPr>
                <w:rFonts w:eastAsia="黑体"/>
                <w:color w:val="000000"/>
                <w:kern w:val="0"/>
                <w:sz w:val="24"/>
              </w:rPr>
            </w:pPr>
            <w:r>
              <w:rPr>
                <w:rFonts w:eastAsia="黑体"/>
                <w:color w:val="000000"/>
                <w:kern w:val="0"/>
                <w:sz w:val="24"/>
              </w:rPr>
              <w:t>编码</w:t>
            </w:r>
          </w:p>
        </w:tc>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黑体"/>
                <w:color w:val="000000"/>
                <w:kern w:val="0"/>
                <w:sz w:val="24"/>
              </w:rPr>
            </w:pPr>
            <w:r>
              <w:rPr>
                <w:rFonts w:eastAsia="黑体"/>
                <w:color w:val="000000"/>
                <w:kern w:val="0"/>
                <w:sz w:val="24"/>
              </w:rPr>
              <w:t>岗位职数</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黑体"/>
                <w:color w:val="000000"/>
                <w:kern w:val="0"/>
                <w:sz w:val="24"/>
              </w:rPr>
            </w:pPr>
            <w:r>
              <w:rPr>
                <w:rFonts w:eastAsia="黑体"/>
                <w:color w:val="000000"/>
                <w:kern w:val="0"/>
                <w:sz w:val="24"/>
              </w:rPr>
              <w:t>岗位</w:t>
            </w:r>
          </w:p>
          <w:p>
            <w:pPr>
              <w:widowControl/>
              <w:spacing w:line="240" w:lineRule="exact"/>
              <w:jc w:val="center"/>
              <w:rPr>
                <w:rFonts w:eastAsia="黑体"/>
                <w:color w:val="000000"/>
                <w:kern w:val="0"/>
                <w:sz w:val="24"/>
              </w:rPr>
            </w:pPr>
            <w:r>
              <w:rPr>
                <w:rFonts w:eastAsia="黑体"/>
                <w:color w:val="000000"/>
                <w:kern w:val="0"/>
                <w:sz w:val="24"/>
              </w:rPr>
              <w:t>名称</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黑体"/>
                <w:color w:val="000000"/>
                <w:kern w:val="0"/>
                <w:sz w:val="24"/>
              </w:rPr>
            </w:pPr>
            <w:r>
              <w:rPr>
                <w:rFonts w:eastAsia="黑体"/>
                <w:color w:val="000000"/>
                <w:kern w:val="0"/>
                <w:sz w:val="24"/>
              </w:rPr>
              <w:t>引进人数</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黑体"/>
                <w:color w:val="000000"/>
                <w:kern w:val="0"/>
                <w:sz w:val="24"/>
              </w:rPr>
            </w:pPr>
            <w:r>
              <w:rPr>
                <w:rFonts w:eastAsia="黑体"/>
                <w:color w:val="000000"/>
                <w:kern w:val="0"/>
                <w:sz w:val="24"/>
              </w:rPr>
              <w:t>人员</w:t>
            </w:r>
          </w:p>
          <w:p>
            <w:pPr>
              <w:widowControl/>
              <w:spacing w:line="240" w:lineRule="exact"/>
              <w:jc w:val="center"/>
              <w:rPr>
                <w:rFonts w:eastAsia="黑体"/>
                <w:color w:val="000000"/>
                <w:kern w:val="0"/>
                <w:sz w:val="24"/>
              </w:rPr>
            </w:pPr>
            <w:r>
              <w:rPr>
                <w:rFonts w:eastAsia="黑体"/>
                <w:color w:val="000000"/>
                <w:kern w:val="0"/>
                <w:sz w:val="24"/>
              </w:rPr>
              <w:t>类型</w:t>
            </w:r>
          </w:p>
        </w:tc>
        <w:tc>
          <w:tcPr>
            <w:tcW w:w="20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黑体"/>
                <w:color w:val="000000"/>
                <w:kern w:val="0"/>
                <w:sz w:val="24"/>
              </w:rPr>
            </w:pPr>
            <w:r>
              <w:rPr>
                <w:rFonts w:eastAsia="黑体"/>
                <w:color w:val="000000"/>
                <w:kern w:val="0"/>
                <w:sz w:val="24"/>
              </w:rPr>
              <w:t>专业</w:t>
            </w:r>
          </w:p>
        </w:tc>
        <w:tc>
          <w:tcPr>
            <w:tcW w:w="13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黑体"/>
                <w:color w:val="000000"/>
                <w:kern w:val="0"/>
                <w:sz w:val="24"/>
              </w:rPr>
            </w:pPr>
            <w:r>
              <w:rPr>
                <w:rFonts w:eastAsia="黑体"/>
                <w:color w:val="000000"/>
                <w:kern w:val="0"/>
                <w:sz w:val="24"/>
              </w:rPr>
              <w:t>学历</w:t>
            </w:r>
          </w:p>
          <w:p>
            <w:pPr>
              <w:widowControl/>
              <w:spacing w:line="240" w:lineRule="exact"/>
              <w:jc w:val="center"/>
              <w:rPr>
                <w:rFonts w:eastAsia="黑体"/>
                <w:color w:val="000000"/>
                <w:kern w:val="0"/>
                <w:sz w:val="24"/>
              </w:rPr>
            </w:pPr>
            <w:r>
              <w:rPr>
                <w:rFonts w:eastAsia="黑体"/>
                <w:color w:val="000000"/>
                <w:kern w:val="0"/>
                <w:sz w:val="24"/>
              </w:rPr>
              <w:t>学位</w:t>
            </w:r>
          </w:p>
        </w:tc>
        <w:tc>
          <w:tcPr>
            <w:tcW w:w="15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黑体"/>
                <w:color w:val="000000"/>
                <w:kern w:val="0"/>
                <w:sz w:val="24"/>
              </w:rPr>
            </w:pPr>
            <w:r>
              <w:rPr>
                <w:rFonts w:eastAsia="黑体"/>
                <w:color w:val="000000"/>
                <w:kern w:val="0"/>
                <w:sz w:val="24"/>
              </w:rPr>
              <w:t>其他条件</w:t>
            </w:r>
          </w:p>
        </w:tc>
        <w:tc>
          <w:tcPr>
            <w:tcW w:w="15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黑体"/>
                <w:color w:val="000000"/>
                <w:kern w:val="0"/>
                <w:sz w:val="24"/>
              </w:rPr>
            </w:pPr>
            <w:r>
              <w:rPr>
                <w:rFonts w:eastAsia="黑体"/>
                <w:color w:val="000000"/>
                <w:kern w:val="0"/>
                <w:sz w:val="24"/>
              </w:rPr>
              <w:t>备注</w:t>
            </w:r>
          </w:p>
        </w:tc>
      </w:tr>
      <w:tr>
        <w:tblPrEx>
          <w:tblCellMar>
            <w:top w:w="0" w:type="dxa"/>
            <w:left w:w="108" w:type="dxa"/>
            <w:bottom w:w="0" w:type="dxa"/>
            <w:right w:w="108" w:type="dxa"/>
          </w:tblCellMar>
        </w:tblPrEx>
        <w:trPr>
          <w:trHeight w:val="1020"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2022201</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新能源汽车工程、车辆工程、汽车运用工程</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　</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1258"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2022202</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控制科学与工程、机器人科学与工程、智能制造工程</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　</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1546"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2022203</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工程与项目管理、技术经济及管理、管理科学与工程、工程管理、项目管理</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本科专业为工程造价或工程管理（工程造价管理方向）</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1270"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2022204</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美术学、美术</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本科专业为美术学且硕士研究方向为中国画与书法</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1357"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2022205</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音乐学、音乐与舞蹈学、音乐教育</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　</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4090"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2022206</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kern w:val="0"/>
                <w:szCs w:val="21"/>
              </w:rPr>
              <w:t>2</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计算机科学与技术、计算机应用技术、计算机技术、信息与计算科学、计算机系统结构、系统科学、计算机应用工程、数字媒体技术、计算机数据库、数据库技术、计算机数据库技术、数据库、计算机应用、软件工程、软件工程技术、计算机软件与理论、计算机软件</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本科及以上学历学位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具有普通高校计算机类副高及以上职称，或取得国家人社部和工信部共同颁发的资格证书（高级）　</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若学历学位为硕士研究生及以上的，不再参考其他条件要求</w:t>
            </w:r>
          </w:p>
        </w:tc>
      </w:tr>
      <w:tr>
        <w:tblPrEx>
          <w:tblCellMar>
            <w:top w:w="0" w:type="dxa"/>
            <w:left w:w="108" w:type="dxa"/>
            <w:bottom w:w="0" w:type="dxa"/>
            <w:right w:w="108" w:type="dxa"/>
          </w:tblCellMar>
        </w:tblPrEx>
        <w:trPr>
          <w:trHeight w:val="1417"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2022207</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color w:val="000000"/>
                <w:kern w:val="0"/>
                <w:szCs w:val="21"/>
              </w:rPr>
              <w:t>食品加工与安全、农产品加工与贮藏工程、农业工程与信息技术</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1306"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2022208</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植物学、作物学、作物栽培学与耕作学、农艺与种业</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　</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1191"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2022209</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物流工程、物流工程与管理</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本科专业为物流管理</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1191"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2022210</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hint="eastAsia" w:eastAsia="仿宋_GB2312"/>
                <w:kern w:val="0"/>
                <w:szCs w:val="21"/>
              </w:rPr>
            </w:pPr>
            <w:r>
              <w:rPr>
                <w:rFonts w:eastAsia="仿宋_GB2312"/>
                <w:kern w:val="0"/>
                <w:szCs w:val="21"/>
              </w:rPr>
              <w:t>康复医学与理疗学</w:t>
            </w:r>
            <w:r>
              <w:rPr>
                <w:rFonts w:hint="eastAsia" w:eastAsia="仿宋_GB2312"/>
                <w:kern w:val="0"/>
                <w:szCs w:val="21"/>
              </w:rPr>
              <w:t>、</w:t>
            </w:r>
            <w:r>
              <w:rPr>
                <w:rFonts w:eastAsia="仿宋_GB2312"/>
                <w:kern w:val="0"/>
                <w:szCs w:val="21"/>
              </w:rPr>
              <w:t>康复医学</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本科专业为康复治疗学</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975"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2022211</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中药学</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本科专业为中药学或中医学</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1306"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2022212</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临床医学类</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传染病学或流行病学方向</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1235" w:hRule="atLeast"/>
          <w:jc w:val="center"/>
        </w:trPr>
        <w:tc>
          <w:tcPr>
            <w:tcW w:w="966" w:type="dxa"/>
            <w:vMerge w:val="restart"/>
            <w:tcBorders>
              <w:top w:val="nil"/>
              <w:left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2022213</w:t>
            </w:r>
          </w:p>
        </w:tc>
        <w:tc>
          <w:tcPr>
            <w:tcW w:w="721" w:type="dxa"/>
            <w:vMerge w:val="restart"/>
            <w:tcBorders>
              <w:top w:val="nil"/>
              <w:left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vMerge w:val="restart"/>
            <w:tcBorders>
              <w:top w:val="nil"/>
              <w:left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vMerge w:val="restart"/>
            <w:tcBorders>
              <w:top w:val="nil"/>
              <w:left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编制1个</w:t>
            </w:r>
          </w:p>
        </w:tc>
        <w:tc>
          <w:tcPr>
            <w:tcW w:w="2090" w:type="dxa"/>
            <w:vMerge w:val="restart"/>
            <w:tcBorders>
              <w:top w:val="nil"/>
              <w:left w:val="nil"/>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基础医学类</w:t>
            </w:r>
          </w:p>
        </w:tc>
        <w:tc>
          <w:tcPr>
            <w:tcW w:w="1315" w:type="dxa"/>
            <w:vMerge w:val="restart"/>
            <w:tcBorders>
              <w:top w:val="nil"/>
              <w:left w:val="nil"/>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vMerge w:val="restart"/>
            <w:tcBorders>
              <w:top w:val="nil"/>
              <w:left w:val="nil"/>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　</w:t>
            </w:r>
          </w:p>
        </w:tc>
        <w:tc>
          <w:tcPr>
            <w:tcW w:w="1575" w:type="dxa"/>
            <w:vMerge w:val="restart"/>
            <w:tcBorders>
              <w:top w:val="nil"/>
              <w:left w:val="nil"/>
              <w:right w:val="single" w:color="auto" w:sz="4" w:space="0"/>
            </w:tcBorders>
            <w:vAlign w:val="center"/>
          </w:tcPr>
          <w:p>
            <w:pPr>
              <w:widowControl/>
              <w:spacing w:line="280" w:lineRule="exact"/>
              <w:jc w:val="center"/>
              <w:rPr>
                <w:rFonts w:eastAsia="仿宋_GB2312"/>
                <w:w w:val="98"/>
                <w:kern w:val="0"/>
                <w:szCs w:val="21"/>
              </w:rPr>
            </w:pPr>
            <w:r>
              <w:rPr>
                <w:rFonts w:eastAsia="仿宋_GB2312"/>
                <w:kern w:val="0"/>
                <w:szCs w:val="21"/>
              </w:rPr>
              <w:t>根据总成绩从高到低，排名第1的聘用为事业编制人员，排名第2的聘用为员额制人员</w:t>
            </w:r>
          </w:p>
        </w:tc>
      </w:tr>
      <w:tr>
        <w:tblPrEx>
          <w:tblCellMar>
            <w:top w:w="0" w:type="dxa"/>
            <w:left w:w="108" w:type="dxa"/>
            <w:bottom w:w="0" w:type="dxa"/>
            <w:right w:w="108" w:type="dxa"/>
          </w:tblCellMar>
        </w:tblPrEx>
        <w:trPr>
          <w:trHeight w:val="1281" w:hRule="atLeast"/>
          <w:jc w:val="center"/>
        </w:trPr>
        <w:tc>
          <w:tcPr>
            <w:tcW w:w="966"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c>
          <w:tcPr>
            <w:tcW w:w="721"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p>
        </w:tc>
        <w:tc>
          <w:tcPr>
            <w:tcW w:w="705"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c>
          <w:tcPr>
            <w:tcW w:w="758"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员额制</w:t>
            </w:r>
          </w:p>
          <w:p>
            <w:pPr>
              <w:widowControl/>
              <w:spacing w:line="280" w:lineRule="exact"/>
              <w:jc w:val="center"/>
              <w:rPr>
                <w:rFonts w:eastAsia="仿宋_GB2312"/>
                <w:color w:val="000000"/>
                <w:kern w:val="0"/>
                <w:szCs w:val="21"/>
              </w:rPr>
            </w:pPr>
            <w:r>
              <w:rPr>
                <w:rFonts w:eastAsia="仿宋_GB2312"/>
                <w:color w:val="000000"/>
                <w:kern w:val="0"/>
                <w:szCs w:val="21"/>
              </w:rPr>
              <w:t>1个</w:t>
            </w:r>
          </w:p>
        </w:tc>
        <w:tc>
          <w:tcPr>
            <w:tcW w:w="2090" w:type="dxa"/>
            <w:vMerge w:val="continue"/>
            <w:tcBorders>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c>
          <w:tcPr>
            <w:tcW w:w="1315" w:type="dxa"/>
            <w:vMerge w:val="continue"/>
            <w:tcBorders>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c>
          <w:tcPr>
            <w:tcW w:w="1535" w:type="dxa"/>
            <w:vMerge w:val="continue"/>
            <w:tcBorders>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c>
          <w:tcPr>
            <w:tcW w:w="1575" w:type="dxa"/>
            <w:vMerge w:val="continue"/>
            <w:tcBorders>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1396"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2022214</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发育生物学、细胞生物学、免疫生物学</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　</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1120" w:hRule="atLeast"/>
          <w:jc w:val="center"/>
        </w:trPr>
        <w:tc>
          <w:tcPr>
            <w:tcW w:w="966" w:type="dxa"/>
            <w:vMerge w:val="restart"/>
            <w:tcBorders>
              <w:top w:val="nil"/>
              <w:left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2022215</w:t>
            </w:r>
          </w:p>
        </w:tc>
        <w:tc>
          <w:tcPr>
            <w:tcW w:w="721" w:type="dxa"/>
            <w:vMerge w:val="restart"/>
            <w:tcBorders>
              <w:top w:val="nil"/>
              <w:left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vMerge w:val="restart"/>
            <w:tcBorders>
              <w:top w:val="nil"/>
              <w:left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vMerge w:val="restart"/>
            <w:tcBorders>
              <w:top w:val="nil"/>
              <w:left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4</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编制1个</w:t>
            </w:r>
          </w:p>
        </w:tc>
        <w:tc>
          <w:tcPr>
            <w:tcW w:w="2090" w:type="dxa"/>
            <w:vMerge w:val="restart"/>
            <w:tcBorders>
              <w:top w:val="nil"/>
              <w:left w:val="nil"/>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护理、护理学</w:t>
            </w:r>
          </w:p>
        </w:tc>
        <w:tc>
          <w:tcPr>
            <w:tcW w:w="1315" w:type="dxa"/>
            <w:vMerge w:val="restart"/>
            <w:tcBorders>
              <w:top w:val="nil"/>
              <w:left w:val="nil"/>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vMerge w:val="restart"/>
            <w:tcBorders>
              <w:top w:val="nil"/>
              <w:left w:val="nil"/>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　</w:t>
            </w:r>
          </w:p>
        </w:tc>
        <w:tc>
          <w:tcPr>
            <w:tcW w:w="1575" w:type="dxa"/>
            <w:vMerge w:val="restart"/>
            <w:tcBorders>
              <w:top w:val="nil"/>
              <w:left w:val="nil"/>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根据总成绩从高到低，排名第1的聘用为事业编制人员，排名第2-4的聘用为员额制人员</w:t>
            </w:r>
          </w:p>
        </w:tc>
      </w:tr>
      <w:tr>
        <w:tblPrEx>
          <w:tblCellMar>
            <w:top w:w="0" w:type="dxa"/>
            <w:left w:w="108" w:type="dxa"/>
            <w:bottom w:w="0" w:type="dxa"/>
            <w:right w:w="108" w:type="dxa"/>
          </w:tblCellMar>
        </w:tblPrEx>
        <w:trPr>
          <w:trHeight w:val="1136" w:hRule="atLeast"/>
          <w:jc w:val="center"/>
        </w:trPr>
        <w:tc>
          <w:tcPr>
            <w:tcW w:w="966"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c>
          <w:tcPr>
            <w:tcW w:w="721"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p>
        </w:tc>
        <w:tc>
          <w:tcPr>
            <w:tcW w:w="705"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c>
          <w:tcPr>
            <w:tcW w:w="758"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员额制</w:t>
            </w:r>
          </w:p>
          <w:p>
            <w:pPr>
              <w:widowControl/>
              <w:spacing w:line="280" w:lineRule="exact"/>
              <w:jc w:val="center"/>
              <w:rPr>
                <w:rFonts w:eastAsia="仿宋_GB2312"/>
                <w:color w:val="000000"/>
                <w:kern w:val="0"/>
                <w:szCs w:val="21"/>
              </w:rPr>
            </w:pPr>
            <w:r>
              <w:rPr>
                <w:rFonts w:eastAsia="仿宋_GB2312"/>
                <w:color w:val="000000"/>
                <w:kern w:val="0"/>
                <w:szCs w:val="21"/>
              </w:rPr>
              <w:t>3个</w:t>
            </w:r>
          </w:p>
        </w:tc>
        <w:tc>
          <w:tcPr>
            <w:tcW w:w="2090" w:type="dxa"/>
            <w:vMerge w:val="continue"/>
            <w:tcBorders>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c>
          <w:tcPr>
            <w:tcW w:w="1315" w:type="dxa"/>
            <w:vMerge w:val="continue"/>
            <w:tcBorders>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c>
          <w:tcPr>
            <w:tcW w:w="1535" w:type="dxa"/>
            <w:vMerge w:val="continue"/>
            <w:tcBorders>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c>
          <w:tcPr>
            <w:tcW w:w="1575" w:type="dxa"/>
            <w:vMerge w:val="continue"/>
            <w:tcBorders>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1262"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2022216</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国际管理、国际文化交流、国际事务与国际关系、国际关系</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　</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1255"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2022217</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事业</w:t>
            </w:r>
          </w:p>
          <w:p>
            <w:pPr>
              <w:widowControl/>
              <w:spacing w:line="280" w:lineRule="exact"/>
              <w:jc w:val="center"/>
              <w:rPr>
                <w:rFonts w:eastAsia="仿宋_GB2312"/>
                <w:color w:val="000000"/>
                <w:kern w:val="0"/>
                <w:szCs w:val="21"/>
              </w:rPr>
            </w:pPr>
            <w:r>
              <w:rPr>
                <w:rFonts w:eastAsia="仿宋_GB2312"/>
                <w:color w:val="000000"/>
                <w:kern w:val="0"/>
                <w:szCs w:val="21"/>
              </w:rPr>
              <w:t>编制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游戏开发</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　</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1430" w:hRule="atLeast"/>
          <w:jc w:val="center"/>
        </w:trPr>
        <w:tc>
          <w:tcPr>
            <w:tcW w:w="966" w:type="dxa"/>
            <w:vMerge w:val="restart"/>
            <w:tcBorders>
              <w:top w:val="nil"/>
              <w:left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2022218</w:t>
            </w:r>
          </w:p>
        </w:tc>
        <w:tc>
          <w:tcPr>
            <w:tcW w:w="721" w:type="dxa"/>
            <w:vMerge w:val="restart"/>
            <w:tcBorders>
              <w:top w:val="nil"/>
              <w:left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管理岗位</w:t>
            </w:r>
          </w:p>
        </w:tc>
        <w:tc>
          <w:tcPr>
            <w:tcW w:w="705" w:type="dxa"/>
            <w:vMerge w:val="restart"/>
            <w:tcBorders>
              <w:top w:val="nil"/>
              <w:left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管理</w:t>
            </w:r>
          </w:p>
          <w:p>
            <w:pPr>
              <w:widowControl/>
              <w:spacing w:line="280" w:lineRule="exact"/>
              <w:jc w:val="center"/>
              <w:rPr>
                <w:rFonts w:eastAsia="仿宋_GB2312"/>
                <w:color w:val="000000"/>
                <w:kern w:val="0"/>
                <w:szCs w:val="21"/>
              </w:rPr>
            </w:pPr>
            <w:r>
              <w:rPr>
                <w:rFonts w:eastAsia="仿宋_GB2312"/>
                <w:color w:val="000000"/>
                <w:kern w:val="0"/>
                <w:szCs w:val="21"/>
              </w:rPr>
              <w:t>人员</w:t>
            </w:r>
          </w:p>
        </w:tc>
        <w:tc>
          <w:tcPr>
            <w:tcW w:w="758" w:type="dxa"/>
            <w:vMerge w:val="restart"/>
            <w:tcBorders>
              <w:top w:val="nil"/>
              <w:left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7</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5"/>
                <w:kern w:val="0"/>
                <w:szCs w:val="21"/>
              </w:rPr>
            </w:pPr>
            <w:r>
              <w:rPr>
                <w:rFonts w:eastAsia="仿宋_GB2312"/>
                <w:color w:val="000000"/>
                <w:w w:val="95"/>
                <w:kern w:val="0"/>
                <w:szCs w:val="21"/>
              </w:rPr>
              <w:t>事业</w:t>
            </w:r>
          </w:p>
          <w:p>
            <w:pPr>
              <w:widowControl/>
              <w:spacing w:line="280" w:lineRule="exact"/>
              <w:jc w:val="center"/>
              <w:rPr>
                <w:rFonts w:eastAsia="仿宋_GB2312"/>
                <w:color w:val="000000"/>
                <w:kern w:val="0"/>
                <w:szCs w:val="21"/>
              </w:rPr>
            </w:pPr>
            <w:r>
              <w:rPr>
                <w:rFonts w:eastAsia="仿宋_GB2312"/>
                <w:color w:val="000000"/>
                <w:w w:val="95"/>
                <w:kern w:val="0"/>
                <w:szCs w:val="21"/>
              </w:rPr>
              <w:t>编制2个</w:t>
            </w:r>
          </w:p>
        </w:tc>
        <w:tc>
          <w:tcPr>
            <w:tcW w:w="2090" w:type="dxa"/>
            <w:vMerge w:val="restart"/>
            <w:tcBorders>
              <w:top w:val="nil"/>
              <w:left w:val="nil"/>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专业不限</w:t>
            </w:r>
          </w:p>
        </w:tc>
        <w:tc>
          <w:tcPr>
            <w:tcW w:w="1315" w:type="dxa"/>
            <w:vMerge w:val="restart"/>
            <w:tcBorders>
              <w:top w:val="nil"/>
              <w:left w:val="nil"/>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vMerge w:val="restart"/>
            <w:tcBorders>
              <w:top w:val="nil"/>
              <w:left w:val="nil"/>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　</w:t>
            </w:r>
          </w:p>
        </w:tc>
        <w:tc>
          <w:tcPr>
            <w:tcW w:w="1575" w:type="dxa"/>
            <w:vMerge w:val="restart"/>
            <w:tcBorders>
              <w:top w:val="nil"/>
              <w:left w:val="nil"/>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根据总成绩从高到低，排名第1-2的聘用为事业编制人员，排名第3-7的聘用为员额制人员</w:t>
            </w:r>
          </w:p>
        </w:tc>
      </w:tr>
      <w:tr>
        <w:tblPrEx>
          <w:tblCellMar>
            <w:top w:w="0" w:type="dxa"/>
            <w:left w:w="108" w:type="dxa"/>
            <w:bottom w:w="0" w:type="dxa"/>
            <w:right w:w="108" w:type="dxa"/>
          </w:tblCellMar>
        </w:tblPrEx>
        <w:trPr>
          <w:trHeight w:val="1408" w:hRule="atLeast"/>
          <w:jc w:val="center"/>
        </w:trPr>
        <w:tc>
          <w:tcPr>
            <w:tcW w:w="966"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c>
          <w:tcPr>
            <w:tcW w:w="721"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c>
          <w:tcPr>
            <w:tcW w:w="705"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c>
          <w:tcPr>
            <w:tcW w:w="758"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员额制</w:t>
            </w:r>
          </w:p>
          <w:p>
            <w:pPr>
              <w:widowControl/>
              <w:spacing w:line="280" w:lineRule="exact"/>
              <w:jc w:val="center"/>
              <w:rPr>
                <w:rFonts w:eastAsia="仿宋_GB2312"/>
                <w:color w:val="000000"/>
                <w:kern w:val="0"/>
                <w:szCs w:val="21"/>
              </w:rPr>
            </w:pPr>
            <w:r>
              <w:rPr>
                <w:rFonts w:eastAsia="仿宋_GB2312"/>
                <w:color w:val="000000"/>
                <w:kern w:val="0"/>
                <w:szCs w:val="21"/>
              </w:rPr>
              <w:t>5个</w:t>
            </w:r>
          </w:p>
        </w:tc>
        <w:tc>
          <w:tcPr>
            <w:tcW w:w="2090" w:type="dxa"/>
            <w:vMerge w:val="continue"/>
            <w:tcBorders>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c>
          <w:tcPr>
            <w:tcW w:w="1315" w:type="dxa"/>
            <w:vMerge w:val="continue"/>
            <w:tcBorders>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c>
          <w:tcPr>
            <w:tcW w:w="1535" w:type="dxa"/>
            <w:vMerge w:val="continue"/>
            <w:tcBorders>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c>
          <w:tcPr>
            <w:tcW w:w="1575" w:type="dxa"/>
            <w:vMerge w:val="continue"/>
            <w:tcBorders>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2867" w:hRule="exact"/>
          <w:jc w:val="center"/>
        </w:trPr>
        <w:tc>
          <w:tcPr>
            <w:tcW w:w="966" w:type="dxa"/>
            <w:tcBorders>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2022219</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w:t>
            </w:r>
          </w:p>
        </w:tc>
        <w:tc>
          <w:tcPr>
            <w:tcW w:w="1045" w:type="dxa"/>
            <w:tcBorders>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员额制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spacing w:val="-6"/>
                <w:kern w:val="0"/>
                <w:szCs w:val="21"/>
              </w:rPr>
              <w:t>人工智能、人工智能技术、智能科学与技术、数据科学与大数据技术、大数据技术与工程、信息安全、网络工程、网络空间安全、网络安全技术与工程、网络信息安全、网络与信息安全</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本科及以上学历学位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具有普通高校计算机类副高及以上职称，或取得国家人社部和工信部共同颁发的资格证书（高级）</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若学历学位为硕士研究生及以上的，不再参考其他条件要求</w:t>
            </w:r>
          </w:p>
        </w:tc>
      </w:tr>
      <w:tr>
        <w:tblPrEx>
          <w:tblCellMar>
            <w:top w:w="0" w:type="dxa"/>
            <w:left w:w="108" w:type="dxa"/>
            <w:bottom w:w="0" w:type="dxa"/>
            <w:right w:w="108" w:type="dxa"/>
          </w:tblCellMar>
        </w:tblPrEx>
        <w:trPr>
          <w:trHeight w:val="1191"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2022220</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员额制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工商管理</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r>
              <w:rPr>
                <w:rFonts w:eastAsia="仿宋_GB2312"/>
                <w:kern w:val="0"/>
                <w:szCs w:val="21"/>
              </w:rPr>
              <w:t>本科专业为电子商务</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Cs w:val="21"/>
              </w:rPr>
            </w:pPr>
          </w:p>
        </w:tc>
      </w:tr>
      <w:tr>
        <w:tblPrEx>
          <w:tblCellMar>
            <w:top w:w="0" w:type="dxa"/>
            <w:left w:w="108" w:type="dxa"/>
            <w:bottom w:w="0" w:type="dxa"/>
            <w:right w:w="108" w:type="dxa"/>
          </w:tblCellMar>
        </w:tblPrEx>
        <w:trPr>
          <w:trHeight w:val="1191"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2022221</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员额制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设计学、艺术设计</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　</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r>
      <w:tr>
        <w:tblPrEx>
          <w:tblCellMar>
            <w:top w:w="0" w:type="dxa"/>
            <w:left w:w="108" w:type="dxa"/>
            <w:bottom w:w="0" w:type="dxa"/>
            <w:right w:w="108" w:type="dxa"/>
          </w:tblCellMar>
        </w:tblPrEx>
        <w:trPr>
          <w:trHeight w:val="1191"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2022222</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员额制</w:t>
            </w:r>
          </w:p>
        </w:tc>
        <w:tc>
          <w:tcPr>
            <w:tcW w:w="2090" w:type="dxa"/>
            <w:tcBorders>
              <w:top w:val="nil"/>
              <w:left w:val="nil"/>
              <w:bottom w:val="single" w:color="auto" w:sz="4" w:space="0"/>
              <w:right w:val="single" w:color="auto" w:sz="4" w:space="0"/>
            </w:tcBorders>
            <w:noWrap/>
            <w:vAlign w:val="center"/>
          </w:tcPr>
          <w:p>
            <w:pPr>
              <w:widowControl/>
              <w:spacing w:line="280" w:lineRule="exact"/>
              <w:jc w:val="center"/>
              <w:rPr>
                <w:rFonts w:eastAsia="仿宋_GB2312"/>
                <w:color w:val="000000"/>
                <w:kern w:val="0"/>
                <w:szCs w:val="21"/>
              </w:rPr>
            </w:pPr>
            <w:r>
              <w:rPr>
                <w:rFonts w:eastAsia="仿宋_GB2312"/>
                <w:color w:val="000000"/>
                <w:kern w:val="0"/>
                <w:szCs w:val="21"/>
              </w:rPr>
              <w:t>助产学</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本科及以上学历学位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具有主管护师及以上职称</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r>
      <w:tr>
        <w:tblPrEx>
          <w:tblCellMar>
            <w:top w:w="0" w:type="dxa"/>
            <w:left w:w="108" w:type="dxa"/>
            <w:bottom w:w="0" w:type="dxa"/>
            <w:right w:w="108" w:type="dxa"/>
          </w:tblCellMar>
        </w:tblPrEx>
        <w:trPr>
          <w:trHeight w:val="1191"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2022223</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教师</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员额制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体育、体育学、体育教学、体育教育训练学</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硕士研究生及以上学历学位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排球方向</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r>
      <w:tr>
        <w:tblPrEx>
          <w:tblCellMar>
            <w:top w:w="0" w:type="dxa"/>
            <w:left w:w="108" w:type="dxa"/>
            <w:bottom w:w="0" w:type="dxa"/>
            <w:right w:w="108" w:type="dxa"/>
          </w:tblCellMar>
        </w:tblPrEx>
        <w:trPr>
          <w:trHeight w:val="1191"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2022224</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实验员</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员额制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建筑类</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本科及以上学历学位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　</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r>
      <w:tr>
        <w:tblPrEx>
          <w:tblCellMar>
            <w:top w:w="0" w:type="dxa"/>
            <w:left w:w="108" w:type="dxa"/>
            <w:bottom w:w="0" w:type="dxa"/>
            <w:right w:w="108" w:type="dxa"/>
          </w:tblCellMar>
        </w:tblPrEx>
        <w:trPr>
          <w:trHeight w:val="1191" w:hRule="exact"/>
          <w:jc w:val="center"/>
        </w:trPr>
        <w:tc>
          <w:tcPr>
            <w:tcW w:w="96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2022225</w:t>
            </w:r>
          </w:p>
        </w:tc>
        <w:tc>
          <w:tcPr>
            <w:tcW w:w="72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w w:val="90"/>
                <w:kern w:val="0"/>
                <w:szCs w:val="21"/>
              </w:rPr>
            </w:pPr>
            <w:r>
              <w:rPr>
                <w:rFonts w:eastAsia="仿宋_GB2312"/>
                <w:color w:val="000000"/>
                <w:w w:val="90"/>
                <w:kern w:val="0"/>
                <w:szCs w:val="21"/>
              </w:rPr>
              <w:t>专业技术岗位</w:t>
            </w:r>
          </w:p>
        </w:tc>
        <w:tc>
          <w:tcPr>
            <w:tcW w:w="70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实验员</w:t>
            </w:r>
          </w:p>
        </w:tc>
        <w:tc>
          <w:tcPr>
            <w:tcW w:w="7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1</w:t>
            </w:r>
          </w:p>
        </w:tc>
        <w:tc>
          <w:tcPr>
            <w:tcW w:w="104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员额制</w:t>
            </w:r>
          </w:p>
        </w:tc>
        <w:tc>
          <w:tcPr>
            <w:tcW w:w="2090"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医学类、护理类</w:t>
            </w:r>
          </w:p>
        </w:tc>
        <w:tc>
          <w:tcPr>
            <w:tcW w:w="1315"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本科及以上学历学位</w:t>
            </w:r>
          </w:p>
        </w:tc>
        <w:tc>
          <w:tcPr>
            <w:tcW w:w="1535"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r>
              <w:rPr>
                <w:rFonts w:eastAsia="仿宋_GB2312"/>
                <w:color w:val="000000"/>
                <w:kern w:val="0"/>
                <w:szCs w:val="21"/>
              </w:rPr>
              <w:t>护理类具有护士执业资格</w:t>
            </w:r>
          </w:p>
        </w:tc>
        <w:tc>
          <w:tcPr>
            <w:tcW w:w="1575" w:type="dxa"/>
            <w:tcBorders>
              <w:top w:val="nil"/>
              <w:left w:val="nil"/>
              <w:bottom w:val="single" w:color="auto" w:sz="4" w:space="0"/>
              <w:right w:val="single" w:color="auto" w:sz="4" w:space="0"/>
            </w:tcBorders>
            <w:vAlign w:val="center"/>
          </w:tcPr>
          <w:p>
            <w:pPr>
              <w:widowControl/>
              <w:spacing w:line="280" w:lineRule="exact"/>
              <w:jc w:val="center"/>
              <w:rPr>
                <w:rFonts w:eastAsia="仿宋_GB2312"/>
                <w:color w:val="000000"/>
                <w:kern w:val="0"/>
                <w:szCs w:val="21"/>
              </w:rPr>
            </w:pPr>
          </w:p>
        </w:tc>
      </w:tr>
    </w:tbl>
    <w:p>
      <w:pPr>
        <w:ind w:left="640"/>
        <w:rPr>
          <w:rFonts w:eastAsia="黑体"/>
          <w:b/>
          <w:bCs/>
          <w:color w:val="000000"/>
          <w:sz w:val="32"/>
          <w:szCs w:val="32"/>
        </w:rPr>
      </w:pPr>
      <w:r>
        <w:rPr>
          <w:rFonts w:eastAsia="黑体"/>
          <w:b/>
          <w:bCs/>
          <w:color w:val="000000"/>
          <w:sz w:val="32"/>
          <w:szCs w:val="32"/>
        </w:rPr>
        <w:t>二、</w:t>
      </w:r>
      <w:r>
        <w:rPr>
          <w:rFonts w:hint="eastAsia" w:eastAsia="黑体"/>
          <w:b/>
          <w:bCs/>
          <w:color w:val="000000"/>
          <w:sz w:val="32"/>
          <w:szCs w:val="32"/>
        </w:rPr>
        <w:t>招聘</w:t>
      </w:r>
      <w:r>
        <w:rPr>
          <w:rFonts w:eastAsia="黑体"/>
          <w:b/>
          <w:bCs/>
          <w:color w:val="000000"/>
          <w:sz w:val="32"/>
          <w:szCs w:val="32"/>
        </w:rPr>
        <w:t>条件</w:t>
      </w:r>
    </w:p>
    <w:p>
      <w:pPr>
        <w:ind w:firstLine="640" w:firstLineChars="200"/>
        <w:rPr>
          <w:rFonts w:eastAsia="仿宋_GB2312"/>
          <w:color w:val="000000"/>
          <w:sz w:val="32"/>
          <w:szCs w:val="32"/>
        </w:rPr>
      </w:pPr>
      <w:r>
        <w:rPr>
          <w:rFonts w:eastAsia="仿宋_GB2312"/>
          <w:color w:val="000000"/>
          <w:sz w:val="32"/>
          <w:szCs w:val="32"/>
        </w:rPr>
        <w:t>（一）拥护中华人民共和国宪法，拥护中国共产党领导和社会主义制度，遵守国家法律法规，有良好的品行和职业道德，具有正常履行岗位职责的身体条件。</w:t>
      </w:r>
    </w:p>
    <w:p>
      <w:pPr>
        <w:ind w:firstLine="640" w:firstLineChars="200"/>
        <w:rPr>
          <w:rFonts w:eastAsia="仿宋_GB2312"/>
          <w:sz w:val="32"/>
          <w:szCs w:val="32"/>
        </w:rPr>
      </w:pPr>
      <w:r>
        <w:rPr>
          <w:rFonts w:eastAsia="仿宋_GB2312"/>
          <w:color w:val="000000"/>
          <w:sz w:val="32"/>
          <w:szCs w:val="32"/>
        </w:rPr>
        <w:t>（二</w:t>
      </w:r>
      <w:r>
        <w:rPr>
          <w:rFonts w:eastAsia="仿宋_GB2312"/>
          <w:sz w:val="32"/>
          <w:szCs w:val="32"/>
        </w:rPr>
        <w:t>）年龄35周岁</w:t>
      </w:r>
      <w:r>
        <w:rPr>
          <w:rFonts w:hint="eastAsia" w:eastAsia="仿宋_GB2312"/>
          <w:sz w:val="32"/>
          <w:szCs w:val="32"/>
        </w:rPr>
        <w:t>及</w:t>
      </w:r>
      <w:r>
        <w:rPr>
          <w:rFonts w:eastAsia="仿宋_GB2312"/>
          <w:sz w:val="32"/>
          <w:szCs w:val="32"/>
        </w:rPr>
        <w:t>以下</w:t>
      </w:r>
      <w:r>
        <w:rPr>
          <w:rFonts w:eastAsia="仿宋_GB2312"/>
          <w:color w:val="000000"/>
          <w:sz w:val="32"/>
          <w:szCs w:val="32"/>
        </w:rPr>
        <w:t>（1986年5月</w:t>
      </w:r>
      <w:r>
        <w:rPr>
          <w:rFonts w:hint="eastAsia" w:eastAsia="仿宋_GB2312"/>
          <w:color w:val="000000"/>
          <w:sz w:val="32"/>
          <w:szCs w:val="32"/>
        </w:rPr>
        <w:t>26</w:t>
      </w:r>
      <w:r>
        <w:rPr>
          <w:rFonts w:eastAsia="仿宋_GB2312"/>
          <w:color w:val="000000"/>
          <w:sz w:val="32"/>
          <w:szCs w:val="32"/>
        </w:rPr>
        <w:t>日以后出生），副高及以上职称</w:t>
      </w:r>
      <w:r>
        <w:rPr>
          <w:rFonts w:hint="eastAsia" w:eastAsia="仿宋_GB2312"/>
          <w:color w:val="000000"/>
          <w:sz w:val="32"/>
          <w:szCs w:val="32"/>
        </w:rPr>
        <w:t>年龄为</w:t>
      </w:r>
      <w:r>
        <w:rPr>
          <w:rFonts w:eastAsia="仿宋_GB2312"/>
          <w:color w:val="000000"/>
          <w:sz w:val="32"/>
          <w:szCs w:val="32"/>
        </w:rPr>
        <w:t>45周岁</w:t>
      </w:r>
      <w:r>
        <w:rPr>
          <w:rFonts w:hint="eastAsia" w:eastAsia="仿宋_GB2312"/>
          <w:color w:val="000000"/>
          <w:sz w:val="32"/>
          <w:szCs w:val="32"/>
        </w:rPr>
        <w:t>及</w:t>
      </w:r>
      <w:r>
        <w:rPr>
          <w:rFonts w:eastAsia="仿宋_GB2312"/>
          <w:color w:val="000000"/>
          <w:sz w:val="32"/>
          <w:szCs w:val="32"/>
        </w:rPr>
        <w:t>以下</w:t>
      </w:r>
      <w:r>
        <w:rPr>
          <w:rFonts w:hint="eastAsia" w:eastAsia="仿宋_GB2312"/>
          <w:color w:val="000000"/>
          <w:sz w:val="32"/>
          <w:szCs w:val="32"/>
        </w:rPr>
        <w:t>（1976年5月26日</w:t>
      </w:r>
      <w:r>
        <w:rPr>
          <w:rFonts w:eastAsia="仿宋_GB2312"/>
          <w:color w:val="000000"/>
          <w:sz w:val="32"/>
          <w:szCs w:val="32"/>
        </w:rPr>
        <w:t>以后出生</w:t>
      </w:r>
      <w:r>
        <w:rPr>
          <w:rFonts w:hint="eastAsia" w:eastAsia="仿宋_GB2312"/>
          <w:color w:val="000000"/>
          <w:sz w:val="32"/>
          <w:szCs w:val="32"/>
        </w:rPr>
        <w:t>）</w:t>
      </w:r>
      <w:r>
        <w:rPr>
          <w:rFonts w:eastAsia="仿宋_GB2312"/>
          <w:color w:val="000000"/>
          <w:sz w:val="32"/>
          <w:szCs w:val="32"/>
        </w:rPr>
        <w:t>。</w:t>
      </w:r>
    </w:p>
    <w:p>
      <w:pPr>
        <w:ind w:firstLine="640" w:firstLineChars="200"/>
        <w:rPr>
          <w:rFonts w:eastAsia="仿宋_GB2312"/>
          <w:color w:val="000000"/>
          <w:sz w:val="32"/>
          <w:szCs w:val="32"/>
        </w:rPr>
      </w:pPr>
      <w:r>
        <w:rPr>
          <w:rFonts w:eastAsia="仿宋_GB2312"/>
          <w:sz w:val="32"/>
          <w:szCs w:val="32"/>
        </w:rPr>
        <w:t>（三）符</w:t>
      </w:r>
      <w:r>
        <w:rPr>
          <w:rFonts w:eastAsia="仿宋_GB2312"/>
          <w:color w:val="000000"/>
          <w:sz w:val="32"/>
          <w:szCs w:val="32"/>
        </w:rPr>
        <w:t>合招聘岗位所需的其他条件及资格要求。报</w:t>
      </w:r>
      <w:r>
        <w:rPr>
          <w:rFonts w:hint="eastAsia" w:eastAsia="仿宋_GB2312"/>
          <w:color w:val="000000"/>
          <w:sz w:val="32"/>
          <w:szCs w:val="32"/>
        </w:rPr>
        <w:t>名</w:t>
      </w:r>
      <w:r>
        <w:rPr>
          <w:rFonts w:eastAsia="仿宋_GB2312"/>
          <w:color w:val="000000"/>
          <w:sz w:val="32"/>
          <w:szCs w:val="32"/>
        </w:rPr>
        <w:t>人员的有效毕业证、学位证上的学历学位和专业名称，应与所应聘岗位的“学历学位”和“专业”两栏的相应资格条件要求相符。</w:t>
      </w:r>
    </w:p>
    <w:p>
      <w:pPr>
        <w:ind w:firstLine="640" w:firstLineChars="200"/>
        <w:rPr>
          <w:rFonts w:eastAsia="仿宋_GB2312"/>
          <w:color w:val="000000"/>
          <w:sz w:val="32"/>
          <w:szCs w:val="32"/>
        </w:rPr>
      </w:pPr>
      <w:r>
        <w:rPr>
          <w:rFonts w:eastAsia="仿宋_GB2312"/>
          <w:color w:val="000000"/>
          <w:sz w:val="32"/>
          <w:szCs w:val="32"/>
        </w:rPr>
        <w:t>（四）有下列情况之一者不得报名：</w:t>
      </w:r>
    </w:p>
    <w:p>
      <w:pPr>
        <w:ind w:firstLine="640" w:firstLineChars="200"/>
        <w:rPr>
          <w:rFonts w:eastAsia="仿宋_GB2312"/>
          <w:color w:val="000000"/>
          <w:sz w:val="32"/>
          <w:szCs w:val="32"/>
        </w:rPr>
      </w:pPr>
      <w:r>
        <w:rPr>
          <w:rFonts w:eastAsia="仿宋_GB2312"/>
          <w:color w:val="000000"/>
          <w:sz w:val="32"/>
          <w:szCs w:val="32"/>
        </w:rPr>
        <w:t>1. 曾受过各类刑事处罚的；</w:t>
      </w:r>
    </w:p>
    <w:p>
      <w:pPr>
        <w:ind w:firstLine="640" w:firstLineChars="200"/>
        <w:rPr>
          <w:rFonts w:eastAsia="仿宋_GB2312"/>
          <w:color w:val="000000"/>
          <w:sz w:val="32"/>
          <w:szCs w:val="32"/>
        </w:rPr>
      </w:pPr>
      <w:r>
        <w:rPr>
          <w:rFonts w:eastAsia="仿宋_GB2312"/>
          <w:color w:val="000000"/>
          <w:sz w:val="32"/>
          <w:szCs w:val="32"/>
        </w:rPr>
        <w:t>2. 曾被开除公职的；</w:t>
      </w:r>
    </w:p>
    <w:p>
      <w:pPr>
        <w:ind w:firstLine="640" w:firstLineChars="200"/>
        <w:rPr>
          <w:rFonts w:eastAsia="仿宋_GB2312"/>
          <w:color w:val="000000"/>
          <w:sz w:val="32"/>
          <w:szCs w:val="32"/>
        </w:rPr>
      </w:pPr>
      <w:r>
        <w:rPr>
          <w:rFonts w:eastAsia="仿宋_GB2312"/>
          <w:color w:val="000000"/>
          <w:sz w:val="32"/>
          <w:szCs w:val="32"/>
        </w:rPr>
        <w:t>3. 有违法、违纪行为正在接受审查的；</w:t>
      </w:r>
    </w:p>
    <w:p>
      <w:pPr>
        <w:ind w:firstLine="640" w:firstLineChars="200"/>
        <w:rPr>
          <w:rFonts w:eastAsia="仿宋_GB2312"/>
          <w:color w:val="000000"/>
          <w:sz w:val="32"/>
          <w:szCs w:val="32"/>
        </w:rPr>
      </w:pPr>
      <w:r>
        <w:rPr>
          <w:rFonts w:eastAsia="仿宋_GB2312"/>
          <w:color w:val="000000"/>
          <w:sz w:val="32"/>
          <w:szCs w:val="32"/>
        </w:rPr>
        <w:t>4. 尚在党纪、政纪影响期内的；</w:t>
      </w:r>
    </w:p>
    <w:p>
      <w:pPr>
        <w:ind w:firstLine="640" w:firstLineChars="200"/>
        <w:rPr>
          <w:rFonts w:eastAsia="仿宋_GB2312"/>
          <w:color w:val="000000"/>
          <w:sz w:val="32"/>
          <w:szCs w:val="32"/>
        </w:rPr>
      </w:pPr>
      <w:r>
        <w:rPr>
          <w:rFonts w:eastAsia="仿宋_GB2312"/>
          <w:color w:val="000000"/>
          <w:sz w:val="32"/>
          <w:szCs w:val="32"/>
        </w:rPr>
        <w:t>5. 在各级公务员招考、事业单位招聘中违规违纪在禁考期内的人员；</w:t>
      </w:r>
    </w:p>
    <w:p>
      <w:pPr>
        <w:ind w:firstLine="640" w:firstLineChars="200"/>
        <w:rPr>
          <w:rFonts w:eastAsia="仿宋_GB2312"/>
          <w:color w:val="000000"/>
          <w:sz w:val="32"/>
          <w:szCs w:val="32"/>
        </w:rPr>
      </w:pPr>
      <w:r>
        <w:rPr>
          <w:rFonts w:eastAsia="仿宋_GB2312"/>
          <w:color w:val="000000"/>
          <w:sz w:val="32"/>
          <w:szCs w:val="32"/>
        </w:rPr>
        <w:t>6. 达州市引进人才辞职不满三年的</w:t>
      </w:r>
      <w:r>
        <w:rPr>
          <w:rFonts w:hint="eastAsia" w:eastAsia="仿宋_GB2312"/>
          <w:color w:val="000000"/>
          <w:sz w:val="32"/>
          <w:szCs w:val="32"/>
        </w:rPr>
        <w:t>（报考</w:t>
      </w:r>
      <w:r>
        <w:rPr>
          <w:rFonts w:eastAsia="仿宋_GB2312"/>
          <w:color w:val="000000"/>
          <w:sz w:val="32"/>
          <w:szCs w:val="32"/>
        </w:rPr>
        <w:t>员额制岗位不受</w:t>
      </w:r>
      <w:r>
        <w:rPr>
          <w:rFonts w:hint="eastAsia" w:eastAsia="仿宋_GB2312"/>
          <w:color w:val="000000"/>
          <w:sz w:val="32"/>
          <w:szCs w:val="32"/>
        </w:rPr>
        <w:t>该项</w:t>
      </w:r>
      <w:r>
        <w:rPr>
          <w:rFonts w:eastAsia="仿宋_GB2312"/>
          <w:color w:val="000000"/>
          <w:sz w:val="32"/>
          <w:szCs w:val="32"/>
        </w:rPr>
        <w:t>限制</w:t>
      </w:r>
      <w:r>
        <w:rPr>
          <w:rFonts w:hint="eastAsia" w:eastAsia="仿宋_GB2312"/>
          <w:color w:val="000000"/>
          <w:sz w:val="32"/>
          <w:szCs w:val="32"/>
        </w:rPr>
        <w:t>）</w:t>
      </w:r>
      <w:r>
        <w:rPr>
          <w:rFonts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7. 达州市</w:t>
      </w:r>
      <w:r>
        <w:rPr>
          <w:rFonts w:hint="eastAsia" w:eastAsia="仿宋_GB2312"/>
          <w:color w:val="000000"/>
          <w:sz w:val="32"/>
          <w:szCs w:val="32"/>
        </w:rPr>
        <w:t>机关</w:t>
      </w:r>
      <w:r>
        <w:rPr>
          <w:rFonts w:eastAsia="仿宋_GB2312"/>
          <w:color w:val="000000"/>
          <w:sz w:val="32"/>
          <w:szCs w:val="32"/>
        </w:rPr>
        <w:t>事业单位在编人员</w:t>
      </w:r>
      <w:r>
        <w:rPr>
          <w:rFonts w:hint="eastAsia" w:eastAsia="仿宋_GB2312"/>
          <w:color w:val="000000"/>
          <w:sz w:val="32"/>
          <w:szCs w:val="32"/>
        </w:rPr>
        <w:t>（报考</w:t>
      </w:r>
      <w:r>
        <w:rPr>
          <w:rFonts w:eastAsia="仿宋_GB2312"/>
          <w:color w:val="000000"/>
          <w:sz w:val="32"/>
          <w:szCs w:val="32"/>
        </w:rPr>
        <w:t>员额制岗位不受</w:t>
      </w:r>
      <w:r>
        <w:rPr>
          <w:rFonts w:hint="eastAsia" w:eastAsia="仿宋_GB2312"/>
          <w:color w:val="000000"/>
          <w:sz w:val="32"/>
          <w:szCs w:val="32"/>
        </w:rPr>
        <w:t>该项</w:t>
      </w:r>
      <w:r>
        <w:rPr>
          <w:rFonts w:eastAsia="仿宋_GB2312"/>
          <w:color w:val="000000"/>
          <w:sz w:val="32"/>
          <w:szCs w:val="32"/>
        </w:rPr>
        <w:t>限制</w:t>
      </w:r>
      <w:r>
        <w:rPr>
          <w:rFonts w:hint="eastAsia" w:eastAsia="仿宋_GB2312"/>
          <w:color w:val="000000"/>
          <w:sz w:val="32"/>
          <w:szCs w:val="32"/>
        </w:rPr>
        <w:t>）</w:t>
      </w:r>
      <w:r>
        <w:rPr>
          <w:rFonts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 xml:space="preserve">8. </w:t>
      </w:r>
      <w:r>
        <w:rPr>
          <w:rFonts w:hint="eastAsia" w:eastAsia="仿宋_GB2312"/>
          <w:color w:val="000000"/>
          <w:sz w:val="32"/>
          <w:szCs w:val="32"/>
        </w:rPr>
        <w:t>《事业单位人事管理回避规定》明确应当回避的；</w:t>
      </w:r>
    </w:p>
    <w:p>
      <w:pPr>
        <w:spacing w:line="580" w:lineRule="exact"/>
        <w:ind w:firstLine="640" w:firstLineChars="200"/>
        <w:rPr>
          <w:rFonts w:eastAsia="仿宋_GB2312"/>
          <w:color w:val="000000"/>
          <w:sz w:val="32"/>
          <w:szCs w:val="32"/>
        </w:rPr>
      </w:pPr>
      <w:r>
        <w:rPr>
          <w:rFonts w:eastAsia="仿宋_GB2312"/>
          <w:color w:val="000000"/>
          <w:sz w:val="32"/>
          <w:szCs w:val="32"/>
        </w:rPr>
        <w:t xml:space="preserve">9. </w:t>
      </w:r>
      <w:r>
        <w:rPr>
          <w:rFonts w:hint="eastAsia" w:eastAsia="仿宋_GB2312"/>
          <w:color w:val="000000"/>
          <w:sz w:val="32"/>
          <w:szCs w:val="32"/>
        </w:rPr>
        <w:t>按照《关于加快推进失信被执行人信用监督、警示和惩戒机制建设的意见》规定，由人民法院通过司法程序认定的失信被执行人；</w:t>
      </w:r>
    </w:p>
    <w:p>
      <w:pPr>
        <w:spacing w:line="580" w:lineRule="exact"/>
        <w:ind w:firstLine="640" w:firstLineChars="200"/>
        <w:rPr>
          <w:rFonts w:eastAsia="仿宋_GB2312"/>
          <w:color w:val="000000"/>
          <w:sz w:val="32"/>
          <w:szCs w:val="32"/>
        </w:rPr>
      </w:pPr>
      <w:r>
        <w:rPr>
          <w:rFonts w:hint="eastAsia" w:eastAsia="仿宋_GB2312"/>
          <w:color w:val="000000"/>
          <w:sz w:val="32"/>
          <w:szCs w:val="32"/>
        </w:rPr>
        <w:t>10.</w:t>
      </w:r>
      <w:r>
        <w:rPr>
          <w:rFonts w:eastAsia="仿宋_GB2312"/>
          <w:color w:val="000000"/>
          <w:sz w:val="32"/>
          <w:szCs w:val="32"/>
        </w:rPr>
        <w:t xml:space="preserve"> 法律法规规定不能报考或不得聘用为企事业单位工作人员的其他情形人员。</w:t>
      </w:r>
    </w:p>
    <w:p>
      <w:pPr>
        <w:spacing w:line="580" w:lineRule="exact"/>
        <w:ind w:firstLine="643" w:firstLineChars="200"/>
        <w:rPr>
          <w:rFonts w:eastAsia="黑体"/>
          <w:b/>
          <w:bCs/>
          <w:color w:val="000000"/>
          <w:sz w:val="32"/>
          <w:szCs w:val="32"/>
        </w:rPr>
      </w:pPr>
      <w:r>
        <w:rPr>
          <w:rFonts w:eastAsia="黑体"/>
          <w:b/>
          <w:bCs/>
          <w:color w:val="000000"/>
          <w:sz w:val="32"/>
          <w:szCs w:val="32"/>
        </w:rPr>
        <w:t>三、引进程序</w:t>
      </w:r>
    </w:p>
    <w:p>
      <w:pPr>
        <w:ind w:firstLine="643" w:firstLineChars="200"/>
        <w:rPr>
          <w:rFonts w:eastAsia="楷体"/>
          <w:b/>
          <w:bCs/>
          <w:color w:val="000000"/>
          <w:sz w:val="32"/>
          <w:szCs w:val="32"/>
        </w:rPr>
      </w:pPr>
      <w:r>
        <w:rPr>
          <w:rFonts w:eastAsia="楷体"/>
          <w:b/>
          <w:bCs/>
          <w:color w:val="000000"/>
          <w:sz w:val="32"/>
          <w:szCs w:val="32"/>
        </w:rPr>
        <w:t>（一）报名</w:t>
      </w:r>
    </w:p>
    <w:p>
      <w:pPr>
        <w:ind w:firstLine="640" w:firstLineChars="200"/>
        <w:rPr>
          <w:rFonts w:eastAsia="仿宋_GB2312"/>
          <w:color w:val="000000"/>
          <w:sz w:val="32"/>
          <w:szCs w:val="32"/>
        </w:rPr>
      </w:pPr>
      <w:r>
        <w:rPr>
          <w:rFonts w:eastAsia="楷体"/>
          <w:color w:val="000000"/>
          <w:sz w:val="32"/>
          <w:szCs w:val="32"/>
        </w:rPr>
        <w:t xml:space="preserve"> </w:t>
      </w:r>
      <w:r>
        <w:rPr>
          <w:rFonts w:eastAsia="仿宋_GB2312"/>
          <w:color w:val="000000"/>
          <w:sz w:val="32"/>
          <w:szCs w:val="32"/>
        </w:rPr>
        <w:t>报名采用网络报名和现场报名相结合的方式进行。</w:t>
      </w:r>
    </w:p>
    <w:p>
      <w:pPr>
        <w:ind w:firstLine="643" w:firstLineChars="200"/>
        <w:rPr>
          <w:rFonts w:eastAsia="仿宋_GB2312"/>
          <w:b/>
          <w:bCs/>
          <w:color w:val="000000"/>
          <w:sz w:val="32"/>
          <w:szCs w:val="32"/>
        </w:rPr>
      </w:pPr>
      <w:r>
        <w:rPr>
          <w:rFonts w:eastAsia="仿宋_GB2312"/>
          <w:b/>
          <w:bCs/>
          <w:color w:val="000000"/>
          <w:sz w:val="32"/>
          <w:szCs w:val="32"/>
        </w:rPr>
        <w:t xml:space="preserve"> 1.网络报名</w:t>
      </w:r>
    </w:p>
    <w:p>
      <w:pPr>
        <w:ind w:firstLine="640" w:firstLineChars="200"/>
        <w:rPr>
          <w:rFonts w:eastAsia="仿宋_GB2312"/>
          <w:sz w:val="32"/>
          <w:szCs w:val="32"/>
        </w:rPr>
      </w:pPr>
      <w:r>
        <w:rPr>
          <w:rFonts w:eastAsia="仿宋_GB2312"/>
          <w:color w:val="000000"/>
          <w:sz w:val="32"/>
          <w:szCs w:val="32"/>
        </w:rPr>
        <w:t xml:space="preserve"> </w:t>
      </w:r>
      <w:r>
        <w:rPr>
          <w:rFonts w:eastAsia="仿宋_GB2312"/>
          <w:sz w:val="32"/>
          <w:szCs w:val="32"/>
        </w:rPr>
        <w:t>（1）报名时间：2022年5月</w:t>
      </w:r>
      <w:r>
        <w:rPr>
          <w:rFonts w:hint="eastAsia" w:eastAsia="仿宋_GB2312"/>
          <w:sz w:val="32"/>
          <w:szCs w:val="32"/>
        </w:rPr>
        <w:t>27</w:t>
      </w:r>
      <w:r>
        <w:rPr>
          <w:rFonts w:eastAsia="仿宋_GB2312"/>
          <w:sz w:val="32"/>
          <w:szCs w:val="32"/>
        </w:rPr>
        <w:t>日至2022年</w:t>
      </w:r>
      <w:r>
        <w:rPr>
          <w:rFonts w:hint="eastAsia" w:eastAsia="仿宋_GB2312"/>
          <w:sz w:val="32"/>
          <w:szCs w:val="32"/>
        </w:rPr>
        <w:t>6</w:t>
      </w:r>
      <w:r>
        <w:rPr>
          <w:rFonts w:eastAsia="仿宋_GB2312"/>
          <w:sz w:val="32"/>
          <w:szCs w:val="32"/>
        </w:rPr>
        <w:t>月</w:t>
      </w:r>
      <w:r>
        <w:rPr>
          <w:rFonts w:hint="eastAsia" w:eastAsia="仿宋_GB2312"/>
          <w:sz w:val="32"/>
          <w:szCs w:val="32"/>
        </w:rPr>
        <w:t>6</w:t>
      </w:r>
      <w:r>
        <w:rPr>
          <w:rFonts w:eastAsia="仿宋_GB2312"/>
          <w:sz w:val="32"/>
          <w:szCs w:val="32"/>
        </w:rPr>
        <w:t>日。</w:t>
      </w:r>
    </w:p>
    <w:p>
      <w:pPr>
        <w:kinsoku w:val="0"/>
        <w:wordWrap w:val="0"/>
        <w:ind w:firstLine="640" w:firstLineChars="200"/>
        <w:rPr>
          <w:rFonts w:eastAsia="仿宋_GB2312"/>
          <w:sz w:val="32"/>
          <w:szCs w:val="32"/>
        </w:rPr>
      </w:pPr>
      <w:r>
        <w:rPr>
          <w:rFonts w:eastAsia="仿宋_GB2312"/>
          <w:sz w:val="32"/>
          <w:szCs w:val="32"/>
        </w:rPr>
        <w:t xml:space="preserve"> （2）报名网站：达州人事考试网（http://www.dzrsks.com.cn/）或考生之家报名网 （http://bm.e21cn.com）。</w:t>
      </w:r>
    </w:p>
    <w:p>
      <w:pPr>
        <w:ind w:firstLine="640" w:firstLineChars="200"/>
        <w:rPr>
          <w:rFonts w:eastAsia="仿宋_GB2312"/>
          <w:color w:val="000000"/>
          <w:sz w:val="32"/>
          <w:szCs w:val="32"/>
        </w:rPr>
      </w:pPr>
      <w:r>
        <w:rPr>
          <w:rFonts w:eastAsia="楷体"/>
          <w:color w:val="000000"/>
          <w:sz w:val="32"/>
          <w:szCs w:val="32"/>
        </w:rPr>
        <w:t xml:space="preserve"> </w:t>
      </w:r>
      <w:r>
        <w:rPr>
          <w:rFonts w:eastAsia="仿宋_GB2312"/>
          <w:color w:val="000000"/>
          <w:sz w:val="32"/>
          <w:szCs w:val="32"/>
        </w:rPr>
        <w:t>（3）报名流程：</w:t>
      </w:r>
    </w:p>
    <w:p>
      <w:pPr>
        <w:ind w:firstLine="640" w:firstLineChars="200"/>
        <w:rPr>
          <w:rFonts w:eastAsia="楷体"/>
          <w:color w:val="000000"/>
          <w:sz w:val="32"/>
          <w:szCs w:val="32"/>
        </w:rPr>
      </w:pPr>
      <w:r>
        <w:rPr>
          <w:rFonts w:eastAsia="仿宋_GB2312"/>
          <w:color w:val="000000"/>
          <w:sz w:val="32"/>
          <w:szCs w:val="32"/>
        </w:rPr>
        <w:t xml:space="preserve"> 报</w:t>
      </w:r>
      <w:r>
        <w:rPr>
          <w:rFonts w:hint="eastAsia" w:eastAsia="仿宋_GB2312"/>
          <w:color w:val="000000"/>
          <w:sz w:val="32"/>
          <w:szCs w:val="32"/>
        </w:rPr>
        <w:t>名</w:t>
      </w:r>
      <w:r>
        <w:rPr>
          <w:rFonts w:eastAsia="仿宋_GB2312"/>
          <w:color w:val="000000"/>
          <w:sz w:val="32"/>
          <w:szCs w:val="32"/>
        </w:rPr>
        <w:t>人员登录报名网站后，认真阅读本公告及附件，详细了解招聘对象、范围、条件以及有关政策规定和有关注意事项等内容，根据自身情况选择完全符合报考资格条件的一个岗位报名，每个报</w:t>
      </w:r>
      <w:r>
        <w:rPr>
          <w:rFonts w:hint="eastAsia" w:eastAsia="仿宋_GB2312"/>
          <w:color w:val="000000"/>
          <w:sz w:val="32"/>
          <w:szCs w:val="32"/>
        </w:rPr>
        <w:t>名</w:t>
      </w:r>
      <w:r>
        <w:rPr>
          <w:rFonts w:eastAsia="仿宋_GB2312"/>
          <w:color w:val="000000"/>
          <w:sz w:val="32"/>
          <w:szCs w:val="32"/>
        </w:rPr>
        <w:t>人员在本次</w:t>
      </w:r>
      <w:r>
        <w:rPr>
          <w:rFonts w:hint="eastAsia" w:eastAsia="仿宋_GB2312"/>
          <w:color w:val="000000"/>
          <w:sz w:val="32"/>
          <w:szCs w:val="32"/>
        </w:rPr>
        <w:t>招聘</w:t>
      </w:r>
      <w:r>
        <w:rPr>
          <w:rFonts w:eastAsia="仿宋_GB2312"/>
          <w:color w:val="000000"/>
          <w:sz w:val="32"/>
          <w:szCs w:val="32"/>
        </w:rPr>
        <w:t>行动中限报一个岗位。</w:t>
      </w:r>
      <w:r>
        <w:rPr>
          <w:rFonts w:eastAsia="楷体"/>
          <w:color w:val="000000"/>
          <w:sz w:val="32"/>
          <w:szCs w:val="32"/>
        </w:rPr>
        <w:t xml:space="preserve"> </w:t>
      </w:r>
    </w:p>
    <w:p>
      <w:pPr>
        <w:ind w:firstLine="640" w:firstLineChars="200"/>
        <w:rPr>
          <w:rFonts w:eastAsia="仿宋_GB2312"/>
          <w:color w:val="000000"/>
          <w:sz w:val="32"/>
          <w:szCs w:val="32"/>
        </w:rPr>
      </w:pPr>
      <w:r>
        <w:rPr>
          <w:rFonts w:eastAsia="仿宋_GB2312"/>
          <w:color w:val="000000"/>
          <w:sz w:val="32"/>
          <w:szCs w:val="32"/>
        </w:rPr>
        <w:t>报</w:t>
      </w:r>
      <w:r>
        <w:rPr>
          <w:rFonts w:hint="eastAsia" w:eastAsia="仿宋_GB2312"/>
          <w:color w:val="000000"/>
          <w:sz w:val="32"/>
          <w:szCs w:val="32"/>
        </w:rPr>
        <w:t>名</w:t>
      </w:r>
      <w:r>
        <w:rPr>
          <w:rFonts w:eastAsia="仿宋_GB2312"/>
          <w:color w:val="000000"/>
          <w:sz w:val="32"/>
          <w:szCs w:val="32"/>
        </w:rPr>
        <w:t>人员按网络提示要求进行注册（已经注册的可以直接登录报名），并真实、准确填写《达州职业技术学院人才引进报名登记表》</w:t>
      </w:r>
      <w:r>
        <w:rPr>
          <w:rFonts w:hint="eastAsia" w:eastAsia="仿宋_GB2312"/>
          <w:color w:val="000000"/>
          <w:sz w:val="32"/>
          <w:szCs w:val="32"/>
        </w:rPr>
        <w:t>各项内容</w:t>
      </w:r>
      <w:r>
        <w:rPr>
          <w:rFonts w:eastAsia="仿宋_GB2312"/>
          <w:color w:val="000000"/>
          <w:sz w:val="32"/>
          <w:szCs w:val="32"/>
        </w:rPr>
        <w:t>，同时</w:t>
      </w:r>
      <w:r>
        <w:rPr>
          <w:rFonts w:hint="eastAsia" w:eastAsia="仿宋_GB2312"/>
          <w:color w:val="000000"/>
          <w:sz w:val="32"/>
          <w:szCs w:val="32"/>
        </w:rPr>
        <w:t>按</w:t>
      </w:r>
      <w:r>
        <w:rPr>
          <w:rFonts w:eastAsia="仿宋_GB2312"/>
          <w:color w:val="000000"/>
          <w:sz w:val="32"/>
          <w:szCs w:val="32"/>
        </w:rPr>
        <w:t>网络提示上传清晰的本人近期免冠正面证件</w:t>
      </w:r>
      <w:r>
        <w:rPr>
          <w:rFonts w:hint="eastAsia" w:eastAsia="仿宋_GB2312"/>
          <w:color w:val="000000"/>
          <w:sz w:val="32"/>
          <w:szCs w:val="32"/>
        </w:rPr>
        <w:t>电子</w:t>
      </w:r>
      <w:r>
        <w:rPr>
          <w:rFonts w:eastAsia="仿宋_GB2312"/>
          <w:color w:val="000000"/>
          <w:sz w:val="32"/>
          <w:szCs w:val="32"/>
        </w:rPr>
        <w:t>照片。</w:t>
      </w:r>
    </w:p>
    <w:p>
      <w:pPr>
        <w:ind w:firstLine="640" w:firstLineChars="200"/>
        <w:rPr>
          <w:rFonts w:eastAsia="仿宋_GB2312"/>
          <w:color w:val="000000"/>
          <w:sz w:val="32"/>
          <w:szCs w:val="32"/>
        </w:rPr>
      </w:pPr>
      <w:r>
        <w:rPr>
          <w:rFonts w:eastAsia="仿宋_GB2312"/>
          <w:color w:val="000000"/>
          <w:sz w:val="32"/>
          <w:szCs w:val="32"/>
        </w:rPr>
        <w:t xml:space="preserve"> 网上报名审查工作在考生报名次日进行，考生要及时查核网上报名审查情况。报名审查不合格的，可在报名截止前改报其他岗位。报名审查合格的，不作为报考岗位资格条件依据，是否符合所报考岗位资格条件须以现场资格审查为准。</w:t>
      </w:r>
    </w:p>
    <w:p>
      <w:pPr>
        <w:ind w:firstLine="643" w:firstLineChars="200"/>
        <w:rPr>
          <w:rFonts w:eastAsia="仿宋_GB2312"/>
          <w:b/>
          <w:bCs/>
          <w:color w:val="000000"/>
          <w:sz w:val="32"/>
          <w:szCs w:val="32"/>
        </w:rPr>
      </w:pPr>
      <w:r>
        <w:rPr>
          <w:rFonts w:eastAsia="仿宋_GB2312"/>
          <w:b/>
          <w:bCs/>
          <w:color w:val="000000"/>
          <w:sz w:val="32"/>
          <w:szCs w:val="32"/>
        </w:rPr>
        <w:t xml:space="preserve"> 2.现场报名</w:t>
      </w:r>
    </w:p>
    <w:p>
      <w:pPr>
        <w:ind w:firstLine="640" w:firstLineChars="200"/>
        <w:rPr>
          <w:rFonts w:eastAsia="仿宋_GB2312"/>
          <w:color w:val="000000"/>
          <w:sz w:val="32"/>
          <w:szCs w:val="32"/>
        </w:rPr>
      </w:pPr>
      <w:r>
        <w:rPr>
          <w:rFonts w:eastAsia="仿宋_GB2312"/>
          <w:color w:val="000000"/>
          <w:sz w:val="32"/>
          <w:szCs w:val="32"/>
        </w:rPr>
        <w:t>学院在有关高校设现场招聘展位，报名人员当场填写并提交《达州职业技术学院人才引进报名登记表》。报名审查合格的，不作为报考岗位资格条件依据，是否符合所报考岗位资格条件须以现场资格审查为准。</w:t>
      </w:r>
    </w:p>
    <w:p>
      <w:pPr>
        <w:ind w:firstLine="643" w:firstLineChars="200"/>
        <w:rPr>
          <w:rFonts w:eastAsia="楷体"/>
          <w:b/>
          <w:bCs/>
          <w:color w:val="000000"/>
          <w:sz w:val="32"/>
          <w:szCs w:val="32"/>
        </w:rPr>
      </w:pPr>
      <w:r>
        <w:rPr>
          <w:rFonts w:eastAsia="楷体"/>
          <w:b/>
          <w:bCs/>
          <w:color w:val="000000"/>
          <w:sz w:val="32"/>
          <w:szCs w:val="32"/>
        </w:rPr>
        <w:t xml:space="preserve"> （二）资格审查</w:t>
      </w:r>
    </w:p>
    <w:p>
      <w:pPr>
        <w:ind w:firstLine="640" w:firstLineChars="200"/>
        <w:rPr>
          <w:rFonts w:eastAsia="楷体"/>
          <w:color w:val="000000"/>
          <w:sz w:val="32"/>
          <w:szCs w:val="32"/>
        </w:rPr>
      </w:pPr>
      <w:r>
        <w:rPr>
          <w:rFonts w:eastAsia="仿宋_GB2312"/>
          <w:color w:val="000000"/>
          <w:sz w:val="32"/>
          <w:szCs w:val="32"/>
        </w:rPr>
        <w:t xml:space="preserve"> </w:t>
      </w:r>
      <w:r>
        <w:rPr>
          <w:rFonts w:hint="eastAsia" w:eastAsia="仿宋_GB2312"/>
          <w:color w:val="000000"/>
          <w:sz w:val="32"/>
          <w:szCs w:val="32"/>
        </w:rPr>
        <w:t>资格审查的</w:t>
      </w:r>
      <w:r>
        <w:rPr>
          <w:rFonts w:eastAsia="仿宋_GB2312"/>
          <w:color w:val="000000"/>
          <w:sz w:val="32"/>
          <w:szCs w:val="32"/>
        </w:rPr>
        <w:t>时间、地点等相关事宜以公告形式通知，公告提前在达州职业技术学院官网发布。报名人员应提供岗位所要求的学历学位证书、身份证</w:t>
      </w:r>
      <w:r>
        <w:rPr>
          <w:rFonts w:hint="eastAsia" w:eastAsia="仿宋_GB2312"/>
          <w:color w:val="000000"/>
          <w:sz w:val="32"/>
          <w:szCs w:val="32"/>
        </w:rPr>
        <w:t>、</w:t>
      </w:r>
      <w:r>
        <w:rPr>
          <w:rFonts w:eastAsia="仿宋_GB2312"/>
          <w:color w:val="000000"/>
          <w:sz w:val="32"/>
          <w:szCs w:val="32"/>
        </w:rPr>
        <w:t>相关专业技术职务资格等证明材料原件</w:t>
      </w:r>
      <w:r>
        <w:rPr>
          <w:rFonts w:hint="eastAsia" w:eastAsia="仿宋_GB2312"/>
          <w:color w:val="000000"/>
          <w:sz w:val="32"/>
          <w:szCs w:val="32"/>
        </w:rPr>
        <w:t>和</w:t>
      </w:r>
      <w:r>
        <w:rPr>
          <w:rFonts w:eastAsia="仿宋_GB2312"/>
          <w:color w:val="000000"/>
          <w:sz w:val="32"/>
          <w:szCs w:val="32"/>
        </w:rPr>
        <w:t>复印件（1份）。高校应届毕业生</w:t>
      </w:r>
      <w:r>
        <w:rPr>
          <w:rFonts w:hint="eastAsia" w:eastAsia="仿宋_GB2312"/>
          <w:color w:val="000000"/>
          <w:sz w:val="32"/>
          <w:szCs w:val="32"/>
        </w:rPr>
        <w:t>提供学校</w:t>
      </w:r>
      <w:r>
        <w:rPr>
          <w:rFonts w:eastAsia="仿宋_GB2312"/>
          <w:sz w:val="32"/>
          <w:szCs w:val="32"/>
        </w:rPr>
        <w:t>出具的有关学历学位</w:t>
      </w:r>
      <w:r>
        <w:rPr>
          <w:rFonts w:hint="eastAsia" w:eastAsia="仿宋_GB2312"/>
          <w:sz w:val="32"/>
          <w:szCs w:val="32"/>
        </w:rPr>
        <w:t>和</w:t>
      </w:r>
      <w:r>
        <w:rPr>
          <w:rFonts w:eastAsia="仿宋_GB2312"/>
          <w:sz w:val="32"/>
          <w:szCs w:val="32"/>
        </w:rPr>
        <w:t>所学</w:t>
      </w:r>
      <w:r>
        <w:rPr>
          <w:rFonts w:hint="eastAsia" w:eastAsia="仿宋_GB2312"/>
          <w:sz w:val="32"/>
          <w:szCs w:val="32"/>
        </w:rPr>
        <w:t>专业等</w:t>
      </w:r>
      <w:r>
        <w:rPr>
          <w:rFonts w:eastAsia="仿宋_GB2312"/>
          <w:sz w:val="32"/>
          <w:szCs w:val="32"/>
        </w:rPr>
        <w:t>证明材料</w:t>
      </w:r>
      <w:r>
        <w:rPr>
          <w:rFonts w:eastAsia="仿宋_GB2312"/>
          <w:color w:val="000000"/>
          <w:sz w:val="32"/>
          <w:szCs w:val="32"/>
        </w:rPr>
        <w:t>原件</w:t>
      </w:r>
      <w:r>
        <w:rPr>
          <w:rFonts w:hint="eastAsia" w:eastAsia="仿宋_GB2312"/>
          <w:color w:val="000000"/>
          <w:sz w:val="32"/>
          <w:szCs w:val="32"/>
        </w:rPr>
        <w:t>和</w:t>
      </w:r>
      <w:r>
        <w:rPr>
          <w:rFonts w:eastAsia="仿宋_GB2312"/>
          <w:color w:val="000000"/>
          <w:sz w:val="32"/>
          <w:szCs w:val="32"/>
        </w:rPr>
        <w:t>复印件</w:t>
      </w:r>
      <w:r>
        <w:rPr>
          <w:rFonts w:hint="eastAsia" w:eastAsia="仿宋_GB2312"/>
          <w:color w:val="000000"/>
          <w:sz w:val="32"/>
          <w:szCs w:val="32"/>
        </w:rPr>
        <w:t>（</w:t>
      </w:r>
      <w:r>
        <w:rPr>
          <w:rFonts w:eastAsia="仿宋_GB2312"/>
          <w:color w:val="000000"/>
          <w:sz w:val="32"/>
          <w:szCs w:val="32"/>
        </w:rPr>
        <w:t>1份</w:t>
      </w:r>
      <w:r>
        <w:rPr>
          <w:rFonts w:hint="eastAsia" w:eastAsia="仿宋_GB2312"/>
          <w:color w:val="000000"/>
          <w:sz w:val="32"/>
          <w:szCs w:val="32"/>
        </w:rPr>
        <w:t>）。</w:t>
      </w:r>
      <w:r>
        <w:rPr>
          <w:rFonts w:eastAsia="仿宋_GB2312"/>
          <w:color w:val="000000"/>
          <w:sz w:val="32"/>
          <w:szCs w:val="32"/>
        </w:rPr>
        <w:t>海外</w:t>
      </w:r>
      <w:r>
        <w:rPr>
          <w:rFonts w:hint="eastAsia" w:eastAsia="仿宋_GB2312"/>
          <w:color w:val="000000"/>
          <w:sz w:val="32"/>
          <w:szCs w:val="32"/>
        </w:rPr>
        <w:t>学历</w:t>
      </w:r>
      <w:r>
        <w:rPr>
          <w:rFonts w:eastAsia="仿宋_GB2312"/>
          <w:color w:val="000000"/>
          <w:sz w:val="32"/>
          <w:szCs w:val="32"/>
        </w:rPr>
        <w:t>提供国家教育部有关学历认证机构认证的学历证明</w:t>
      </w:r>
      <w:r>
        <w:rPr>
          <w:rFonts w:hint="eastAsia" w:eastAsia="仿宋_GB2312"/>
          <w:color w:val="000000"/>
          <w:sz w:val="32"/>
          <w:szCs w:val="32"/>
        </w:rPr>
        <w:t>原件</w:t>
      </w:r>
      <w:r>
        <w:rPr>
          <w:rFonts w:eastAsia="仿宋_GB2312"/>
          <w:color w:val="000000"/>
          <w:sz w:val="32"/>
          <w:szCs w:val="32"/>
        </w:rPr>
        <w:t>和复印件（</w:t>
      </w:r>
      <w:r>
        <w:rPr>
          <w:rFonts w:hint="eastAsia" w:eastAsia="仿宋_GB2312"/>
          <w:color w:val="000000"/>
          <w:sz w:val="32"/>
          <w:szCs w:val="32"/>
        </w:rPr>
        <w:t>1份</w:t>
      </w:r>
      <w:r>
        <w:rPr>
          <w:rFonts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 xml:space="preserve"> 资格审查贯穿引才活动全过程，在任何阶段发现报名者提供虚假信息或有不符合岗位要求情形的，均取消其引进资格。</w:t>
      </w:r>
    </w:p>
    <w:p>
      <w:pPr>
        <w:ind w:firstLine="643" w:firstLineChars="200"/>
        <w:rPr>
          <w:rFonts w:eastAsia="楷体"/>
          <w:b/>
          <w:bCs/>
          <w:color w:val="000000"/>
          <w:sz w:val="32"/>
          <w:szCs w:val="32"/>
        </w:rPr>
      </w:pPr>
      <w:r>
        <w:rPr>
          <w:rFonts w:eastAsia="楷体"/>
          <w:b/>
          <w:bCs/>
          <w:color w:val="000000"/>
          <w:sz w:val="32"/>
          <w:szCs w:val="32"/>
        </w:rPr>
        <w:t>（三）考核方式</w:t>
      </w:r>
    </w:p>
    <w:p>
      <w:pPr>
        <w:ind w:firstLine="640" w:firstLineChars="200"/>
        <w:rPr>
          <w:rFonts w:eastAsia="仿宋_GB2312"/>
          <w:color w:val="000000"/>
          <w:sz w:val="32"/>
          <w:szCs w:val="32"/>
        </w:rPr>
      </w:pPr>
      <w:r>
        <w:rPr>
          <w:rFonts w:eastAsia="仿宋_GB2312"/>
          <w:color w:val="000000"/>
          <w:sz w:val="32"/>
          <w:szCs w:val="32"/>
        </w:rPr>
        <w:t xml:space="preserve"> 事业编制人员和员额制人员考核工作同步开展。</w:t>
      </w:r>
    </w:p>
    <w:p>
      <w:pPr>
        <w:ind w:firstLine="643" w:firstLineChars="200"/>
        <w:rPr>
          <w:rFonts w:eastAsia="仿宋_GB2312"/>
          <w:b/>
          <w:bCs/>
          <w:color w:val="000000"/>
          <w:sz w:val="32"/>
          <w:szCs w:val="32"/>
        </w:rPr>
      </w:pPr>
      <w:r>
        <w:rPr>
          <w:rFonts w:eastAsia="仿宋_GB2312"/>
          <w:b/>
          <w:bCs/>
          <w:color w:val="000000"/>
          <w:sz w:val="32"/>
          <w:szCs w:val="32"/>
        </w:rPr>
        <w:t>1.实绩认定</w:t>
      </w:r>
    </w:p>
    <w:p>
      <w:pPr>
        <w:ind w:firstLine="640" w:firstLineChars="200"/>
        <w:rPr>
          <w:rFonts w:eastAsia="仿宋_GB2312"/>
          <w:color w:val="000000"/>
          <w:sz w:val="32"/>
          <w:szCs w:val="32"/>
        </w:rPr>
      </w:pPr>
      <w:r>
        <w:rPr>
          <w:rFonts w:eastAsia="仿宋_GB2312"/>
          <w:color w:val="000000"/>
          <w:sz w:val="32"/>
          <w:szCs w:val="32"/>
        </w:rPr>
        <w:t>实绩认定充分体现行业、专业及岗位特点，以量化方式进行。</w:t>
      </w:r>
      <w:r>
        <w:rPr>
          <w:rFonts w:hint="eastAsia" w:eastAsia="仿宋_GB2312"/>
          <w:color w:val="000000"/>
          <w:sz w:val="32"/>
          <w:szCs w:val="32"/>
        </w:rPr>
        <w:t>实绩认定</w:t>
      </w:r>
      <w:r>
        <w:rPr>
          <w:rFonts w:eastAsia="仿宋_GB2312"/>
          <w:color w:val="000000"/>
          <w:sz w:val="32"/>
          <w:szCs w:val="32"/>
        </w:rPr>
        <w:t>与</w:t>
      </w:r>
      <w:r>
        <w:rPr>
          <w:rFonts w:hint="eastAsia" w:eastAsia="仿宋_GB2312"/>
          <w:color w:val="000000"/>
          <w:sz w:val="32"/>
          <w:szCs w:val="32"/>
        </w:rPr>
        <w:t>现场</w:t>
      </w:r>
      <w:r>
        <w:rPr>
          <w:rFonts w:eastAsia="仿宋_GB2312"/>
          <w:color w:val="000000"/>
          <w:sz w:val="32"/>
          <w:szCs w:val="32"/>
        </w:rPr>
        <w:t>资格</w:t>
      </w:r>
      <w:r>
        <w:rPr>
          <w:rFonts w:hint="eastAsia" w:eastAsia="仿宋_GB2312"/>
          <w:color w:val="000000"/>
          <w:sz w:val="32"/>
          <w:szCs w:val="32"/>
        </w:rPr>
        <w:t>审查</w:t>
      </w:r>
      <w:r>
        <w:rPr>
          <w:rFonts w:eastAsia="仿宋_GB2312"/>
          <w:color w:val="000000"/>
          <w:sz w:val="32"/>
          <w:szCs w:val="32"/>
        </w:rPr>
        <w:t>同步进行。进入实绩认定范围的人员应提供相关专业技术职务资格证、取得的学术研究成果（含学术论文、科研课题、发明专利等）和获得的表彰奖励等相关文件（证书）原件</w:t>
      </w:r>
      <w:r>
        <w:rPr>
          <w:rFonts w:hint="eastAsia" w:eastAsia="仿宋_GB2312"/>
          <w:color w:val="000000"/>
          <w:sz w:val="32"/>
          <w:szCs w:val="32"/>
        </w:rPr>
        <w:t>和</w:t>
      </w:r>
      <w:r>
        <w:rPr>
          <w:rFonts w:eastAsia="仿宋_GB2312"/>
          <w:color w:val="000000"/>
          <w:sz w:val="32"/>
          <w:szCs w:val="32"/>
        </w:rPr>
        <w:t>复印件（1份）。</w:t>
      </w:r>
    </w:p>
    <w:p>
      <w:pPr>
        <w:ind w:firstLine="643" w:firstLineChars="200"/>
        <w:rPr>
          <w:rFonts w:eastAsia="仿宋_GB2312"/>
          <w:b/>
          <w:bCs/>
          <w:color w:val="000000"/>
          <w:sz w:val="32"/>
          <w:szCs w:val="32"/>
        </w:rPr>
      </w:pPr>
      <w:r>
        <w:rPr>
          <w:rFonts w:eastAsia="仿宋_GB2312"/>
          <w:b/>
          <w:bCs/>
          <w:color w:val="000000"/>
          <w:sz w:val="32"/>
          <w:szCs w:val="32"/>
        </w:rPr>
        <w:t>2.综合考核</w:t>
      </w:r>
    </w:p>
    <w:p>
      <w:pPr>
        <w:ind w:firstLine="640" w:firstLineChars="200"/>
        <w:rPr>
          <w:rFonts w:eastAsia="仿宋_GB2312"/>
          <w:color w:val="000000"/>
          <w:sz w:val="32"/>
          <w:szCs w:val="32"/>
        </w:rPr>
      </w:pPr>
      <w:r>
        <w:rPr>
          <w:rFonts w:eastAsia="仿宋_GB2312"/>
          <w:color w:val="000000"/>
          <w:sz w:val="32"/>
          <w:szCs w:val="32"/>
        </w:rPr>
        <w:fldChar w:fldCharType="begin"/>
      </w:r>
      <w:r>
        <w:rPr>
          <w:rFonts w:eastAsia="仿宋_GB2312"/>
          <w:color w:val="000000"/>
          <w:sz w:val="32"/>
          <w:szCs w:val="32"/>
        </w:rPr>
        <w:instrText xml:space="preserve"> = 1 \* GB3 \* MERGEFORMAT </w:instrText>
      </w:r>
      <w:r>
        <w:rPr>
          <w:rFonts w:eastAsia="仿宋_GB2312"/>
          <w:color w:val="000000"/>
          <w:sz w:val="32"/>
          <w:szCs w:val="32"/>
        </w:rPr>
        <w:fldChar w:fldCharType="separate"/>
      </w:r>
      <w:r>
        <w:rPr>
          <w:rFonts w:hint="eastAsia" w:ascii="宋体" w:hAnsi="宋体" w:cs="宋体"/>
          <w:sz w:val="32"/>
          <w:szCs w:val="32"/>
        </w:rPr>
        <w:t>①</w:t>
      </w:r>
      <w:r>
        <w:rPr>
          <w:rFonts w:eastAsia="仿宋_GB2312"/>
          <w:color w:val="000000"/>
          <w:sz w:val="32"/>
          <w:szCs w:val="32"/>
        </w:rPr>
        <w:fldChar w:fldCharType="end"/>
      </w:r>
      <w:r>
        <w:rPr>
          <w:rFonts w:eastAsia="仿宋_GB2312"/>
          <w:color w:val="000000"/>
          <w:sz w:val="32"/>
          <w:szCs w:val="32"/>
        </w:rPr>
        <w:t>教师岗位的综合考核，采取试讲+答辩的方式。</w:t>
      </w:r>
      <w:r>
        <w:rPr>
          <w:rFonts w:hint="eastAsia" w:eastAsia="仿宋_GB2312"/>
          <w:color w:val="000000"/>
          <w:sz w:val="32"/>
          <w:szCs w:val="32"/>
        </w:rPr>
        <w:t>综合考核</w:t>
      </w:r>
      <w:r>
        <w:rPr>
          <w:rFonts w:eastAsia="仿宋_GB2312"/>
          <w:color w:val="000000"/>
          <w:sz w:val="32"/>
          <w:szCs w:val="32"/>
        </w:rPr>
        <w:t>成绩</w:t>
      </w:r>
      <w:r>
        <w:rPr>
          <w:rFonts w:hint="eastAsia" w:eastAsia="仿宋_GB2312"/>
          <w:color w:val="000000"/>
          <w:sz w:val="32"/>
          <w:szCs w:val="32"/>
        </w:rPr>
        <w:t>总分</w:t>
      </w:r>
      <w:r>
        <w:rPr>
          <w:rFonts w:eastAsia="仿宋_GB2312"/>
          <w:color w:val="000000"/>
          <w:sz w:val="32"/>
          <w:szCs w:val="32"/>
        </w:rPr>
        <w:t>为100分</w:t>
      </w:r>
      <w:r>
        <w:rPr>
          <w:rFonts w:hint="eastAsia" w:eastAsia="仿宋_GB2312"/>
          <w:color w:val="000000"/>
          <w:sz w:val="32"/>
          <w:szCs w:val="32"/>
        </w:rPr>
        <w:t>，</w:t>
      </w:r>
      <w:r>
        <w:rPr>
          <w:rFonts w:eastAsia="仿宋_GB2312"/>
          <w:color w:val="000000"/>
          <w:sz w:val="32"/>
          <w:szCs w:val="32"/>
        </w:rPr>
        <w:t>低于70分的不予录取。</w:t>
      </w:r>
    </w:p>
    <w:p>
      <w:pPr>
        <w:ind w:firstLine="640" w:firstLineChars="200"/>
        <w:rPr>
          <w:rFonts w:eastAsia="仿宋_GB2312"/>
          <w:color w:val="000000"/>
          <w:sz w:val="32"/>
          <w:szCs w:val="32"/>
        </w:rPr>
      </w:pPr>
      <w:r>
        <w:rPr>
          <w:rFonts w:eastAsia="仿宋_GB2312"/>
          <w:color w:val="000000"/>
          <w:sz w:val="32"/>
          <w:szCs w:val="32"/>
        </w:rPr>
        <w:t>总成绩=实绩认定+综合考核成绩</w:t>
      </w:r>
    </w:p>
    <w:p>
      <w:pPr>
        <w:ind w:firstLine="640" w:firstLineChars="200"/>
        <w:rPr>
          <w:rFonts w:eastAsia="仿宋_GB2312"/>
          <w:color w:val="000000"/>
          <w:sz w:val="32"/>
          <w:szCs w:val="32"/>
        </w:rPr>
      </w:pPr>
      <w:r>
        <w:rPr>
          <w:rFonts w:eastAsia="仿宋_GB2312"/>
          <w:color w:val="000000"/>
          <w:sz w:val="32"/>
          <w:szCs w:val="32"/>
        </w:rPr>
        <w:fldChar w:fldCharType="begin"/>
      </w:r>
      <w:r>
        <w:rPr>
          <w:rFonts w:eastAsia="仿宋_GB2312"/>
          <w:color w:val="000000"/>
          <w:sz w:val="32"/>
          <w:szCs w:val="32"/>
        </w:rPr>
        <w:instrText xml:space="preserve"> = 2 \* GB3 \* MERGEFORMAT </w:instrText>
      </w:r>
      <w:r>
        <w:rPr>
          <w:rFonts w:eastAsia="仿宋_GB2312"/>
          <w:color w:val="000000"/>
          <w:sz w:val="32"/>
          <w:szCs w:val="32"/>
        </w:rPr>
        <w:fldChar w:fldCharType="separate"/>
      </w:r>
      <w:r>
        <w:rPr>
          <w:rFonts w:hint="eastAsia" w:ascii="宋体" w:hAnsi="宋体" w:cs="宋体"/>
          <w:color w:val="000000"/>
          <w:sz w:val="32"/>
          <w:szCs w:val="32"/>
        </w:rPr>
        <w:t>②</w:t>
      </w:r>
      <w:r>
        <w:rPr>
          <w:rFonts w:eastAsia="仿宋_GB2312"/>
          <w:color w:val="000000"/>
          <w:sz w:val="32"/>
          <w:szCs w:val="32"/>
        </w:rPr>
        <w:fldChar w:fldCharType="end"/>
      </w:r>
      <w:r>
        <w:rPr>
          <w:rFonts w:eastAsia="仿宋_GB2312"/>
          <w:color w:val="000000"/>
          <w:sz w:val="32"/>
          <w:szCs w:val="32"/>
        </w:rPr>
        <w:t>管理岗位的综合考核，采取笔试+结构化面试的方式。笔试、结构化面试成绩各100分。综合考核成绩低于70分的不予录取。</w:t>
      </w:r>
    </w:p>
    <w:p>
      <w:pPr>
        <w:ind w:firstLine="640" w:firstLineChars="200"/>
        <w:rPr>
          <w:rFonts w:eastAsia="仿宋_GB2312"/>
          <w:color w:val="000000"/>
          <w:sz w:val="32"/>
          <w:szCs w:val="32"/>
        </w:rPr>
      </w:pPr>
      <w:r>
        <w:rPr>
          <w:rFonts w:eastAsia="仿宋_GB2312"/>
          <w:color w:val="000000"/>
          <w:sz w:val="32"/>
          <w:szCs w:val="32"/>
        </w:rPr>
        <w:t>总成绩=实绩认定+综合考核成绩（笔试成绩×50%+结构化面试成绩×50%）</w:t>
      </w:r>
    </w:p>
    <w:p>
      <w:pPr>
        <w:ind w:firstLine="640" w:firstLineChars="200"/>
        <w:rPr>
          <w:rFonts w:eastAsia="仿宋_GB2312"/>
          <w:color w:val="000000"/>
          <w:sz w:val="32"/>
          <w:szCs w:val="32"/>
        </w:rPr>
      </w:pPr>
      <w:r>
        <w:rPr>
          <w:rFonts w:eastAsia="仿宋_GB2312"/>
          <w:color w:val="000000"/>
          <w:sz w:val="32"/>
          <w:szCs w:val="32"/>
        </w:rPr>
        <w:fldChar w:fldCharType="begin"/>
      </w:r>
      <w:r>
        <w:rPr>
          <w:rFonts w:eastAsia="仿宋_GB2312"/>
          <w:color w:val="000000"/>
          <w:sz w:val="32"/>
          <w:szCs w:val="32"/>
        </w:rPr>
        <w:instrText xml:space="preserve"> = 3 \* GB3 \* MERGEFORMAT </w:instrText>
      </w:r>
      <w:r>
        <w:rPr>
          <w:rFonts w:eastAsia="仿宋_GB2312"/>
          <w:color w:val="000000"/>
          <w:sz w:val="32"/>
          <w:szCs w:val="32"/>
        </w:rPr>
        <w:fldChar w:fldCharType="separate"/>
      </w:r>
      <w:r>
        <w:rPr>
          <w:rFonts w:hint="eastAsia" w:ascii="宋体" w:hAnsi="宋体" w:cs="宋体"/>
          <w:color w:val="000000"/>
          <w:sz w:val="32"/>
          <w:szCs w:val="32"/>
        </w:rPr>
        <w:t>③</w:t>
      </w:r>
      <w:r>
        <w:rPr>
          <w:rFonts w:eastAsia="仿宋_GB2312"/>
          <w:color w:val="000000"/>
          <w:sz w:val="32"/>
          <w:szCs w:val="32"/>
        </w:rPr>
        <w:fldChar w:fldCharType="end"/>
      </w:r>
      <w:r>
        <w:rPr>
          <w:rFonts w:eastAsia="仿宋_GB2312"/>
          <w:color w:val="000000"/>
          <w:sz w:val="32"/>
          <w:szCs w:val="32"/>
        </w:rPr>
        <w:t>实验岗位的综合考核，采取</w:t>
      </w:r>
      <w:r>
        <w:rPr>
          <w:rFonts w:hint="eastAsia" w:eastAsia="仿宋_GB2312"/>
          <w:color w:val="000000"/>
          <w:sz w:val="32"/>
          <w:szCs w:val="32"/>
        </w:rPr>
        <w:t>笔试</w:t>
      </w:r>
      <w:r>
        <w:rPr>
          <w:rFonts w:eastAsia="仿宋_GB2312"/>
          <w:color w:val="000000"/>
          <w:sz w:val="32"/>
          <w:szCs w:val="32"/>
        </w:rPr>
        <w:t>+技能测试的方式。</w:t>
      </w:r>
      <w:r>
        <w:rPr>
          <w:rFonts w:hint="eastAsia" w:eastAsia="仿宋_GB2312"/>
          <w:color w:val="000000"/>
          <w:sz w:val="32"/>
          <w:szCs w:val="32"/>
        </w:rPr>
        <w:t>笔试、</w:t>
      </w:r>
      <w:r>
        <w:rPr>
          <w:rFonts w:eastAsia="仿宋_GB2312"/>
          <w:color w:val="000000"/>
          <w:sz w:val="32"/>
          <w:szCs w:val="32"/>
        </w:rPr>
        <w:t>技能测试成绩各100分。综合考核成绩低于70分的不予录取。</w:t>
      </w:r>
    </w:p>
    <w:p>
      <w:pPr>
        <w:ind w:firstLine="640" w:firstLineChars="200"/>
        <w:rPr>
          <w:rFonts w:eastAsia="仿宋_GB2312"/>
          <w:color w:val="000000"/>
          <w:sz w:val="32"/>
          <w:szCs w:val="32"/>
        </w:rPr>
      </w:pPr>
      <w:r>
        <w:rPr>
          <w:rFonts w:eastAsia="仿宋_GB2312"/>
          <w:color w:val="000000"/>
          <w:sz w:val="32"/>
          <w:szCs w:val="32"/>
        </w:rPr>
        <w:t>总成绩=实绩认定+综合考核成绩（笔试成绩×50%+技能测试成绩×50%）</w:t>
      </w:r>
    </w:p>
    <w:p>
      <w:pPr>
        <w:ind w:firstLine="643" w:firstLineChars="200"/>
        <w:rPr>
          <w:rFonts w:eastAsia="楷体"/>
          <w:b/>
          <w:bCs/>
          <w:color w:val="000000"/>
          <w:sz w:val="32"/>
          <w:szCs w:val="32"/>
        </w:rPr>
      </w:pPr>
      <w:r>
        <w:rPr>
          <w:rFonts w:eastAsia="楷体"/>
          <w:b/>
          <w:bCs/>
          <w:color w:val="000000"/>
          <w:sz w:val="32"/>
          <w:szCs w:val="32"/>
        </w:rPr>
        <w:t>（四）体检考察</w:t>
      </w:r>
    </w:p>
    <w:p>
      <w:pPr>
        <w:ind w:firstLine="643" w:firstLineChars="200"/>
        <w:rPr>
          <w:rFonts w:eastAsia="仿宋_GB2312"/>
          <w:b/>
          <w:color w:val="000000"/>
          <w:sz w:val="32"/>
          <w:szCs w:val="32"/>
        </w:rPr>
      </w:pPr>
      <w:r>
        <w:rPr>
          <w:rFonts w:eastAsia="仿宋_GB2312"/>
          <w:b/>
          <w:color w:val="000000"/>
          <w:sz w:val="32"/>
          <w:szCs w:val="32"/>
        </w:rPr>
        <w:t>1.体检工作</w:t>
      </w:r>
    </w:p>
    <w:p>
      <w:pPr>
        <w:ind w:firstLine="640" w:firstLineChars="200"/>
        <w:rPr>
          <w:rFonts w:eastAsia="仿宋_GB2312"/>
          <w:color w:val="000000"/>
          <w:sz w:val="32"/>
          <w:szCs w:val="32"/>
        </w:rPr>
      </w:pPr>
      <w:r>
        <w:rPr>
          <w:rFonts w:eastAsia="仿宋_GB2312"/>
          <w:color w:val="000000"/>
          <w:sz w:val="32"/>
          <w:szCs w:val="32"/>
        </w:rPr>
        <w:fldChar w:fldCharType="begin"/>
      </w:r>
      <w:r>
        <w:rPr>
          <w:rFonts w:eastAsia="仿宋_GB2312"/>
          <w:color w:val="000000"/>
          <w:sz w:val="32"/>
          <w:szCs w:val="32"/>
        </w:rPr>
        <w:instrText xml:space="preserve"> = 1 \* GB3 \* MERGEFORMAT </w:instrText>
      </w:r>
      <w:r>
        <w:rPr>
          <w:rFonts w:eastAsia="仿宋_GB2312"/>
          <w:color w:val="000000"/>
          <w:sz w:val="32"/>
          <w:szCs w:val="32"/>
        </w:rPr>
        <w:fldChar w:fldCharType="separate"/>
      </w:r>
      <w:r>
        <w:rPr>
          <w:rFonts w:hint="eastAsia" w:ascii="宋体" w:hAnsi="宋体" w:cs="宋体"/>
          <w:color w:val="000000"/>
          <w:sz w:val="32"/>
          <w:szCs w:val="32"/>
        </w:rPr>
        <w:t>①</w:t>
      </w:r>
      <w:r>
        <w:rPr>
          <w:rFonts w:eastAsia="仿宋_GB2312"/>
          <w:color w:val="000000"/>
          <w:sz w:val="32"/>
          <w:szCs w:val="32"/>
        </w:rPr>
        <w:fldChar w:fldCharType="end"/>
      </w:r>
      <w:r>
        <w:rPr>
          <w:rFonts w:eastAsia="仿宋_GB2312"/>
          <w:color w:val="000000"/>
          <w:sz w:val="32"/>
          <w:szCs w:val="32"/>
        </w:rPr>
        <w:t>体检人数。根据总成绩情况，按岗位需求计划1:1比例确定体检人员。</w:t>
      </w:r>
    </w:p>
    <w:p>
      <w:pPr>
        <w:ind w:firstLine="640" w:firstLineChars="200"/>
        <w:rPr>
          <w:rFonts w:hint="eastAsia" w:eastAsia="仿宋_GB2312"/>
          <w:color w:val="000000"/>
          <w:sz w:val="32"/>
          <w:szCs w:val="32"/>
        </w:rPr>
      </w:pPr>
      <w:r>
        <w:rPr>
          <w:rFonts w:eastAsia="仿宋_GB2312"/>
          <w:color w:val="000000"/>
          <w:sz w:val="32"/>
          <w:szCs w:val="32"/>
        </w:rPr>
        <w:fldChar w:fldCharType="begin"/>
      </w:r>
      <w:r>
        <w:rPr>
          <w:rFonts w:eastAsia="仿宋_GB2312"/>
          <w:color w:val="000000"/>
          <w:sz w:val="32"/>
          <w:szCs w:val="32"/>
        </w:rPr>
        <w:instrText xml:space="preserve"> = 2 \* GB3 \* MERGEFORMAT </w:instrText>
      </w:r>
      <w:r>
        <w:rPr>
          <w:rFonts w:eastAsia="仿宋_GB2312"/>
          <w:color w:val="000000"/>
          <w:sz w:val="32"/>
          <w:szCs w:val="32"/>
        </w:rPr>
        <w:fldChar w:fldCharType="separate"/>
      </w:r>
      <w:r>
        <w:rPr>
          <w:rFonts w:hint="eastAsia" w:ascii="宋体" w:hAnsi="宋体" w:cs="宋体"/>
          <w:color w:val="000000"/>
          <w:sz w:val="32"/>
          <w:szCs w:val="32"/>
        </w:rPr>
        <w:t>②</w:t>
      </w:r>
      <w:r>
        <w:rPr>
          <w:rFonts w:eastAsia="仿宋_GB2312"/>
          <w:color w:val="000000"/>
          <w:sz w:val="32"/>
          <w:szCs w:val="32"/>
        </w:rPr>
        <w:fldChar w:fldCharType="end"/>
      </w:r>
      <w:r>
        <w:rPr>
          <w:rFonts w:eastAsia="仿宋_GB2312"/>
          <w:color w:val="000000"/>
          <w:sz w:val="32"/>
          <w:szCs w:val="32"/>
        </w:rPr>
        <w:t>体检对象。</w:t>
      </w:r>
      <w:r>
        <w:rPr>
          <w:rFonts w:hint="eastAsia" w:eastAsia="仿宋_GB2312"/>
          <w:color w:val="000000"/>
          <w:sz w:val="32"/>
          <w:szCs w:val="32"/>
        </w:rPr>
        <w:t>教师</w:t>
      </w:r>
      <w:r>
        <w:rPr>
          <w:rFonts w:eastAsia="仿宋_GB2312"/>
          <w:color w:val="000000"/>
          <w:sz w:val="32"/>
          <w:szCs w:val="32"/>
        </w:rPr>
        <w:t>岗位总成绩相同的，</w:t>
      </w:r>
      <w:r>
        <w:rPr>
          <w:rFonts w:hint="eastAsia" w:eastAsia="仿宋_GB2312"/>
          <w:color w:val="000000"/>
          <w:sz w:val="32"/>
          <w:szCs w:val="32"/>
        </w:rPr>
        <w:t>综合考核成绩高的进入体检环节；</w:t>
      </w:r>
      <w:r>
        <w:rPr>
          <w:rFonts w:eastAsia="仿宋_GB2312"/>
          <w:color w:val="000000"/>
          <w:sz w:val="32"/>
          <w:szCs w:val="32"/>
        </w:rPr>
        <w:t>若</w:t>
      </w:r>
      <w:r>
        <w:rPr>
          <w:rFonts w:hint="eastAsia" w:eastAsia="仿宋_GB2312"/>
          <w:color w:val="000000"/>
          <w:sz w:val="32"/>
          <w:szCs w:val="32"/>
        </w:rPr>
        <w:t>综合考核成绩相同，组织加试，</w:t>
      </w:r>
      <w:r>
        <w:rPr>
          <w:rFonts w:eastAsia="仿宋_GB2312"/>
          <w:color w:val="000000"/>
          <w:sz w:val="32"/>
          <w:szCs w:val="32"/>
        </w:rPr>
        <w:t>加试成绩高者进入体检环节</w:t>
      </w:r>
      <w:r>
        <w:rPr>
          <w:rFonts w:hint="eastAsia" w:eastAsia="仿宋_GB2312"/>
          <w:color w:val="000000"/>
          <w:sz w:val="32"/>
          <w:szCs w:val="32"/>
        </w:rPr>
        <w:t>。管理</w:t>
      </w:r>
      <w:r>
        <w:rPr>
          <w:rFonts w:eastAsia="仿宋_GB2312"/>
          <w:color w:val="000000"/>
          <w:sz w:val="32"/>
          <w:szCs w:val="32"/>
        </w:rPr>
        <w:t>岗位总成绩相同的，</w:t>
      </w:r>
      <w:r>
        <w:rPr>
          <w:rFonts w:hint="eastAsia" w:eastAsia="仿宋_GB2312"/>
          <w:color w:val="000000"/>
          <w:sz w:val="32"/>
          <w:szCs w:val="32"/>
        </w:rPr>
        <w:t>依次</w:t>
      </w:r>
      <w:r>
        <w:rPr>
          <w:rFonts w:eastAsia="仿宋_GB2312"/>
          <w:color w:val="000000"/>
          <w:sz w:val="32"/>
          <w:szCs w:val="32"/>
        </w:rPr>
        <w:t>按照</w:t>
      </w:r>
      <w:r>
        <w:rPr>
          <w:rFonts w:hint="eastAsia" w:eastAsia="仿宋_GB2312"/>
          <w:color w:val="000000"/>
          <w:sz w:val="32"/>
          <w:szCs w:val="32"/>
        </w:rPr>
        <w:t>综合考核</w:t>
      </w:r>
      <w:r>
        <w:rPr>
          <w:rFonts w:eastAsia="仿宋_GB2312"/>
          <w:color w:val="000000"/>
          <w:sz w:val="32"/>
          <w:szCs w:val="32"/>
        </w:rPr>
        <w:t>成绩、笔试成绩</w:t>
      </w:r>
      <w:r>
        <w:rPr>
          <w:rFonts w:hint="eastAsia" w:eastAsia="仿宋_GB2312"/>
          <w:color w:val="000000"/>
          <w:sz w:val="32"/>
          <w:szCs w:val="32"/>
        </w:rPr>
        <w:t>次序</w:t>
      </w:r>
      <w:r>
        <w:rPr>
          <w:rFonts w:eastAsia="仿宋_GB2312"/>
          <w:color w:val="000000"/>
          <w:sz w:val="32"/>
          <w:szCs w:val="32"/>
        </w:rPr>
        <w:t>，成绩高的进入体检环节</w:t>
      </w:r>
      <w:r>
        <w:rPr>
          <w:rFonts w:hint="eastAsia" w:eastAsia="仿宋_GB2312"/>
          <w:color w:val="000000"/>
          <w:sz w:val="32"/>
          <w:szCs w:val="32"/>
        </w:rPr>
        <w:t>；</w:t>
      </w:r>
      <w:r>
        <w:rPr>
          <w:rFonts w:eastAsia="仿宋_GB2312"/>
          <w:color w:val="000000"/>
          <w:sz w:val="32"/>
          <w:szCs w:val="32"/>
        </w:rPr>
        <w:t>若上述成绩均相同，</w:t>
      </w:r>
      <w:r>
        <w:rPr>
          <w:rFonts w:hint="eastAsia" w:eastAsia="仿宋_GB2312"/>
          <w:color w:val="000000"/>
          <w:sz w:val="32"/>
          <w:szCs w:val="32"/>
        </w:rPr>
        <w:t>组织加试，</w:t>
      </w:r>
      <w:r>
        <w:rPr>
          <w:rFonts w:eastAsia="仿宋_GB2312"/>
          <w:color w:val="000000"/>
          <w:sz w:val="32"/>
          <w:szCs w:val="32"/>
        </w:rPr>
        <w:t>加试成绩高者进入体检环节</w:t>
      </w:r>
      <w:r>
        <w:rPr>
          <w:rFonts w:hint="eastAsia" w:eastAsia="仿宋_GB2312"/>
          <w:color w:val="000000"/>
          <w:sz w:val="32"/>
          <w:szCs w:val="32"/>
        </w:rPr>
        <w:t>。实验岗位总成绩</w:t>
      </w:r>
      <w:r>
        <w:rPr>
          <w:rFonts w:eastAsia="仿宋_GB2312"/>
          <w:color w:val="000000"/>
          <w:sz w:val="32"/>
          <w:szCs w:val="32"/>
        </w:rPr>
        <w:t>相同的，</w:t>
      </w:r>
      <w:r>
        <w:rPr>
          <w:rFonts w:hint="eastAsia" w:eastAsia="仿宋_GB2312"/>
          <w:color w:val="000000"/>
          <w:sz w:val="32"/>
          <w:szCs w:val="32"/>
        </w:rPr>
        <w:t>依次按照</w:t>
      </w:r>
      <w:r>
        <w:rPr>
          <w:rFonts w:eastAsia="仿宋_GB2312"/>
          <w:color w:val="000000"/>
          <w:sz w:val="32"/>
          <w:szCs w:val="32"/>
        </w:rPr>
        <w:t>综合考核成绩、</w:t>
      </w:r>
      <w:r>
        <w:rPr>
          <w:rFonts w:hint="eastAsia" w:eastAsia="仿宋_GB2312"/>
          <w:color w:val="000000"/>
          <w:sz w:val="32"/>
          <w:szCs w:val="32"/>
        </w:rPr>
        <w:t>笔试成绩</w:t>
      </w:r>
      <w:r>
        <w:rPr>
          <w:rFonts w:eastAsia="仿宋_GB2312"/>
          <w:color w:val="000000"/>
          <w:sz w:val="32"/>
          <w:szCs w:val="32"/>
        </w:rPr>
        <w:t>次序，成绩高的进入体检环节；若上述成绩均相同，</w:t>
      </w:r>
      <w:r>
        <w:rPr>
          <w:rFonts w:hint="eastAsia" w:eastAsia="仿宋_GB2312"/>
          <w:color w:val="000000"/>
          <w:sz w:val="32"/>
          <w:szCs w:val="32"/>
        </w:rPr>
        <w:t>组织加试，</w:t>
      </w:r>
      <w:r>
        <w:rPr>
          <w:rFonts w:eastAsia="仿宋_GB2312"/>
          <w:color w:val="000000"/>
          <w:sz w:val="32"/>
          <w:szCs w:val="32"/>
        </w:rPr>
        <w:t>加试成绩高者进入体检环节</w:t>
      </w:r>
      <w:r>
        <w:rPr>
          <w:rFonts w:hint="eastAsia"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fldChar w:fldCharType="begin"/>
      </w:r>
      <w:r>
        <w:rPr>
          <w:rFonts w:eastAsia="仿宋_GB2312"/>
          <w:color w:val="000000"/>
          <w:sz w:val="32"/>
          <w:szCs w:val="32"/>
        </w:rPr>
        <w:instrText xml:space="preserve"> = 3 \* GB3 \* MERGEFORMAT </w:instrText>
      </w:r>
      <w:r>
        <w:rPr>
          <w:rFonts w:eastAsia="仿宋_GB2312"/>
          <w:color w:val="000000"/>
          <w:sz w:val="32"/>
          <w:szCs w:val="32"/>
        </w:rPr>
        <w:fldChar w:fldCharType="separate"/>
      </w:r>
      <w:r>
        <w:rPr>
          <w:rFonts w:hint="eastAsia" w:ascii="宋体" w:hAnsi="宋体" w:cs="宋体"/>
          <w:color w:val="000000"/>
          <w:sz w:val="32"/>
          <w:szCs w:val="32"/>
        </w:rPr>
        <w:t>③</w:t>
      </w:r>
      <w:r>
        <w:rPr>
          <w:rFonts w:eastAsia="仿宋_GB2312"/>
          <w:color w:val="000000"/>
          <w:sz w:val="32"/>
          <w:szCs w:val="32"/>
        </w:rPr>
        <w:fldChar w:fldCharType="end"/>
      </w:r>
      <w:r>
        <w:rPr>
          <w:rFonts w:eastAsia="仿宋_GB2312"/>
          <w:color w:val="000000"/>
          <w:sz w:val="32"/>
          <w:szCs w:val="32"/>
        </w:rPr>
        <w:t>体检项目。体检项目和标准参照修订后的《公务员录用体检通用标准（试行）》《公务员录用体检操作手册（试行）》及《关于进一步做好公务员考试录用体检工作的通知》执行</w:t>
      </w:r>
      <w:r>
        <w:rPr>
          <w:rFonts w:eastAsia="仿宋_GB2312"/>
          <w:color w:val="4F81BD"/>
          <w:sz w:val="32"/>
          <w:szCs w:val="32"/>
        </w:rPr>
        <w:t>。</w:t>
      </w:r>
      <w:r>
        <w:rPr>
          <w:rFonts w:eastAsia="仿宋_GB2312"/>
          <w:color w:val="000000"/>
          <w:sz w:val="32"/>
          <w:szCs w:val="32"/>
        </w:rPr>
        <w:t>对于在体检中弄虚作假或者隐瞒真实情况，致使体检结果失真的，不予引进</w:t>
      </w:r>
      <w:r>
        <w:rPr>
          <w:rFonts w:hint="eastAsia" w:eastAsia="仿宋_GB2312"/>
          <w:color w:val="000000"/>
          <w:sz w:val="32"/>
          <w:szCs w:val="32"/>
        </w:rPr>
        <w:t>。</w:t>
      </w:r>
      <w:r>
        <w:rPr>
          <w:rFonts w:eastAsia="仿宋_GB2312"/>
          <w:color w:val="000000"/>
          <w:sz w:val="32"/>
          <w:szCs w:val="32"/>
        </w:rPr>
        <w:t>学院招聘工作领导小组组织</w:t>
      </w:r>
      <w:r>
        <w:rPr>
          <w:rFonts w:hint="eastAsia" w:eastAsia="仿宋_GB2312"/>
          <w:color w:val="000000"/>
          <w:sz w:val="32"/>
          <w:szCs w:val="32"/>
        </w:rPr>
        <w:t>体检对象</w:t>
      </w:r>
      <w:r>
        <w:rPr>
          <w:rFonts w:eastAsia="仿宋_GB2312"/>
          <w:color w:val="000000"/>
          <w:sz w:val="32"/>
          <w:szCs w:val="32"/>
        </w:rPr>
        <w:t>在三甲及以上等级医院进行体检，纪委监审处参与监督体检过程。</w:t>
      </w:r>
    </w:p>
    <w:p>
      <w:pPr>
        <w:ind w:firstLine="643" w:firstLineChars="200"/>
        <w:rPr>
          <w:rFonts w:eastAsia="仿宋_GB2312"/>
          <w:color w:val="000000"/>
          <w:sz w:val="32"/>
          <w:szCs w:val="32"/>
        </w:rPr>
      </w:pPr>
      <w:r>
        <w:rPr>
          <w:rFonts w:eastAsia="仿宋_GB2312"/>
          <w:b/>
          <w:color w:val="000000"/>
          <w:sz w:val="32"/>
          <w:szCs w:val="32"/>
        </w:rPr>
        <w:t>2.考察工作。</w:t>
      </w:r>
      <w:r>
        <w:rPr>
          <w:rFonts w:eastAsia="仿宋_GB2312"/>
          <w:color w:val="000000"/>
          <w:sz w:val="32"/>
          <w:szCs w:val="32"/>
        </w:rPr>
        <w:t>考察对象为体检合格人员。考察工作主要采取个别谈话、查阅资料、测评等方式进行。主要考察其思想政治素质、遵纪守法情况、道德品质修养、业务能力等内容。考察中组织开展心理健康测评，并审核其个人档案。考察中发现有不适宜从事报考职位工作的，不予引进。</w:t>
      </w:r>
    </w:p>
    <w:p>
      <w:pPr>
        <w:ind w:firstLine="643" w:firstLineChars="200"/>
        <w:rPr>
          <w:rFonts w:eastAsia="楷体"/>
          <w:b/>
          <w:bCs/>
          <w:color w:val="000000"/>
          <w:sz w:val="32"/>
          <w:szCs w:val="32"/>
        </w:rPr>
      </w:pPr>
      <w:r>
        <w:rPr>
          <w:rFonts w:eastAsia="楷体"/>
          <w:b/>
          <w:bCs/>
          <w:color w:val="000000"/>
          <w:sz w:val="32"/>
          <w:szCs w:val="32"/>
        </w:rPr>
        <w:t>（五）递补工作</w:t>
      </w:r>
    </w:p>
    <w:p>
      <w:pPr>
        <w:ind w:firstLine="640" w:firstLineChars="200"/>
        <w:rPr>
          <w:rFonts w:eastAsia="仿宋_GB2312"/>
          <w:color w:val="000000"/>
          <w:sz w:val="32"/>
          <w:szCs w:val="32"/>
        </w:rPr>
      </w:pPr>
      <w:r>
        <w:rPr>
          <w:rFonts w:eastAsia="仿宋_GB2312"/>
          <w:color w:val="000000"/>
          <w:sz w:val="32"/>
          <w:szCs w:val="32"/>
        </w:rPr>
        <w:t>若在体检、考察环节出现不合格或其他情况缺额的，按同一岗位考核成绩从高到低依次等额递补。如同一岗位既招事业编制人员又招员额制人员，事业编制出现缺额，员额制可按分数从高到低依次进行递补。各招聘岗位递补最多递补一次。</w:t>
      </w:r>
    </w:p>
    <w:p>
      <w:pPr>
        <w:ind w:firstLine="643" w:firstLineChars="200"/>
        <w:rPr>
          <w:rFonts w:eastAsia="楷体"/>
          <w:b/>
          <w:bCs/>
          <w:color w:val="000000"/>
          <w:sz w:val="32"/>
          <w:szCs w:val="32"/>
        </w:rPr>
      </w:pPr>
      <w:r>
        <w:rPr>
          <w:rFonts w:eastAsia="楷体"/>
          <w:b/>
          <w:bCs/>
          <w:color w:val="000000"/>
          <w:sz w:val="32"/>
          <w:szCs w:val="32"/>
        </w:rPr>
        <w:t>（六）公示聘用</w:t>
      </w:r>
    </w:p>
    <w:p>
      <w:pPr>
        <w:ind w:firstLine="640" w:firstLineChars="200"/>
        <w:rPr>
          <w:rFonts w:eastAsia="仿宋_GB2312"/>
          <w:color w:val="000000"/>
          <w:sz w:val="32"/>
          <w:szCs w:val="32"/>
        </w:rPr>
      </w:pPr>
      <w:r>
        <w:rPr>
          <w:rFonts w:eastAsia="仿宋_GB2312"/>
          <w:color w:val="000000"/>
          <w:sz w:val="32"/>
          <w:szCs w:val="32"/>
        </w:rPr>
        <w:t>考察合格人员为拟引进人员，相关情况将在达州职业技术学院官网公示，</w:t>
      </w:r>
      <w:r>
        <w:rPr>
          <w:rFonts w:hint="eastAsia" w:eastAsia="仿宋_GB2312"/>
          <w:color w:val="000000"/>
          <w:sz w:val="32"/>
          <w:szCs w:val="32"/>
        </w:rPr>
        <w:t>公示期为7个</w:t>
      </w:r>
      <w:r>
        <w:rPr>
          <w:rFonts w:eastAsia="仿宋_GB2312"/>
          <w:color w:val="000000"/>
          <w:sz w:val="32"/>
          <w:szCs w:val="32"/>
        </w:rPr>
        <w:t>工作日。公示</w:t>
      </w:r>
      <w:r>
        <w:rPr>
          <w:rFonts w:hint="eastAsia" w:eastAsia="仿宋_GB2312"/>
          <w:color w:val="000000"/>
          <w:sz w:val="32"/>
          <w:szCs w:val="32"/>
        </w:rPr>
        <w:t>期满</w:t>
      </w:r>
      <w:r>
        <w:rPr>
          <w:rFonts w:eastAsia="仿宋_GB2312"/>
          <w:color w:val="000000"/>
          <w:sz w:val="32"/>
          <w:szCs w:val="32"/>
        </w:rPr>
        <w:t>无异议后，按程序办理聘用手续。其中高校应届毕业生</w:t>
      </w:r>
      <w:r>
        <w:rPr>
          <w:rFonts w:hint="eastAsia" w:eastAsia="仿宋_GB2312"/>
          <w:color w:val="000000"/>
          <w:sz w:val="32"/>
          <w:szCs w:val="32"/>
        </w:rPr>
        <w:t>未</w:t>
      </w:r>
      <w:r>
        <w:rPr>
          <w:rFonts w:eastAsia="仿宋_GB2312"/>
          <w:color w:val="000000"/>
          <w:sz w:val="32"/>
          <w:szCs w:val="32"/>
        </w:rPr>
        <w:t>取得毕业证、学位证等相关证书的先签订“三方协议”，待取得相关证件后办理正式入职手续。</w:t>
      </w:r>
    </w:p>
    <w:p>
      <w:pPr>
        <w:spacing w:line="580" w:lineRule="exact"/>
        <w:ind w:firstLine="643" w:firstLineChars="200"/>
        <w:rPr>
          <w:rFonts w:eastAsia="黑体"/>
          <w:b/>
          <w:bCs/>
          <w:color w:val="000000"/>
          <w:sz w:val="32"/>
          <w:szCs w:val="32"/>
        </w:rPr>
      </w:pPr>
      <w:r>
        <w:rPr>
          <w:rFonts w:eastAsia="黑体"/>
          <w:b/>
          <w:bCs/>
          <w:color w:val="000000"/>
          <w:sz w:val="32"/>
          <w:szCs w:val="32"/>
        </w:rPr>
        <w:t>四、待遇和管理</w:t>
      </w:r>
    </w:p>
    <w:p>
      <w:pPr>
        <w:ind w:firstLine="640" w:firstLineChars="200"/>
        <w:rPr>
          <w:rFonts w:eastAsia="仿宋_GB2312"/>
          <w:color w:val="000000"/>
          <w:sz w:val="32"/>
          <w:szCs w:val="32"/>
        </w:rPr>
      </w:pPr>
      <w:r>
        <w:rPr>
          <w:rFonts w:eastAsia="仿宋_GB2312"/>
          <w:color w:val="000000"/>
          <w:sz w:val="32"/>
          <w:szCs w:val="32"/>
        </w:rPr>
        <w:t>（一）</w:t>
      </w:r>
      <w:r>
        <w:rPr>
          <w:rFonts w:hint="eastAsia" w:eastAsia="仿宋_GB2312"/>
          <w:color w:val="000000"/>
          <w:sz w:val="32"/>
          <w:szCs w:val="32"/>
        </w:rPr>
        <w:t>聘用</w:t>
      </w:r>
      <w:r>
        <w:rPr>
          <w:rFonts w:eastAsia="仿宋_GB2312"/>
          <w:color w:val="000000"/>
          <w:sz w:val="32"/>
          <w:szCs w:val="32"/>
        </w:rPr>
        <w:t>到事业编制的引进人员</w:t>
      </w:r>
      <w:r>
        <w:rPr>
          <w:rFonts w:hint="eastAsia" w:eastAsia="仿宋_GB2312"/>
          <w:color w:val="000000"/>
          <w:sz w:val="32"/>
          <w:szCs w:val="32"/>
        </w:rPr>
        <w:t>纳入达州市人才工作引才计划，并享受 “达州英才计划”政策待遇。</w:t>
      </w:r>
    </w:p>
    <w:p>
      <w:pPr>
        <w:ind w:firstLine="643" w:firstLineChars="200"/>
        <w:rPr>
          <w:rFonts w:eastAsia="仿宋_GB2312"/>
          <w:b/>
          <w:bCs/>
          <w:color w:val="000000"/>
          <w:sz w:val="32"/>
          <w:szCs w:val="32"/>
        </w:rPr>
      </w:pPr>
      <w:r>
        <w:rPr>
          <w:rFonts w:eastAsia="仿宋_GB2312"/>
          <w:b/>
          <w:bCs/>
          <w:color w:val="000000"/>
          <w:sz w:val="32"/>
          <w:szCs w:val="32"/>
        </w:rPr>
        <w:t>1.具有硕士研究生学历学位的人才：</w:t>
      </w:r>
    </w:p>
    <w:p>
      <w:pPr>
        <w:ind w:firstLine="640" w:firstLineChars="200"/>
        <w:rPr>
          <w:rFonts w:eastAsia="仿宋_GB2312"/>
          <w:color w:val="000000"/>
          <w:sz w:val="32"/>
          <w:szCs w:val="32"/>
        </w:rPr>
      </w:pPr>
      <w:r>
        <w:rPr>
          <w:rFonts w:eastAsia="仿宋_GB2312"/>
          <w:color w:val="000000"/>
          <w:sz w:val="32"/>
          <w:szCs w:val="32"/>
        </w:rPr>
        <w:t>（1）发放安家补助6万元。</w:t>
      </w:r>
    </w:p>
    <w:p>
      <w:pPr>
        <w:ind w:firstLine="640" w:firstLineChars="200"/>
        <w:rPr>
          <w:rFonts w:hint="eastAsia" w:eastAsia="仿宋_GB2312"/>
          <w:color w:val="000000"/>
          <w:sz w:val="32"/>
          <w:szCs w:val="32"/>
        </w:rPr>
      </w:pPr>
      <w:r>
        <w:rPr>
          <w:rFonts w:eastAsia="仿宋_GB2312"/>
          <w:color w:val="000000"/>
          <w:sz w:val="32"/>
          <w:szCs w:val="32"/>
        </w:rPr>
        <w:t>（2）岗位激励奖</w:t>
      </w:r>
      <w:r>
        <w:rPr>
          <w:rFonts w:hint="eastAsia" w:eastAsia="仿宋_GB2312"/>
          <w:color w:val="000000"/>
          <w:sz w:val="32"/>
          <w:szCs w:val="32"/>
        </w:rPr>
        <w:t>1.2万元</w:t>
      </w:r>
      <w:r>
        <w:rPr>
          <w:rFonts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（3）特殊人才绩效100元/月。</w:t>
      </w:r>
    </w:p>
    <w:p>
      <w:pPr>
        <w:ind w:firstLine="640" w:firstLineChars="200"/>
        <w:rPr>
          <w:rFonts w:eastAsia="仿宋_GB2312"/>
          <w:color w:val="000000"/>
          <w:sz w:val="32"/>
          <w:szCs w:val="32"/>
        </w:rPr>
      </w:pPr>
      <w:r>
        <w:rPr>
          <w:rFonts w:eastAsia="仿宋_GB2312"/>
          <w:color w:val="000000"/>
          <w:sz w:val="32"/>
          <w:szCs w:val="32"/>
        </w:rPr>
        <w:t>（4）纳入</w:t>
      </w:r>
      <w:r>
        <w:rPr>
          <w:rFonts w:hint="eastAsia" w:eastAsia="仿宋_GB2312"/>
          <w:color w:val="000000"/>
          <w:sz w:val="32"/>
          <w:szCs w:val="32"/>
        </w:rPr>
        <w:t>达州市</w:t>
      </w:r>
      <w:r>
        <w:rPr>
          <w:rFonts w:eastAsia="仿宋_GB2312"/>
          <w:color w:val="000000"/>
          <w:sz w:val="32"/>
          <w:szCs w:val="32"/>
        </w:rPr>
        <w:t>人才公寓分配范围。</w:t>
      </w:r>
    </w:p>
    <w:p>
      <w:pPr>
        <w:ind w:firstLine="643" w:firstLineChars="200"/>
        <w:rPr>
          <w:rFonts w:eastAsia="仿宋_GB2312"/>
          <w:b/>
          <w:bCs/>
          <w:color w:val="000000"/>
          <w:sz w:val="32"/>
          <w:szCs w:val="32"/>
        </w:rPr>
      </w:pPr>
      <w:r>
        <w:rPr>
          <w:rFonts w:eastAsia="仿宋_GB2312"/>
          <w:b/>
          <w:bCs/>
          <w:color w:val="000000"/>
          <w:sz w:val="32"/>
          <w:szCs w:val="32"/>
        </w:rPr>
        <w:t>2.具有副高专业技术职称的人才：</w:t>
      </w:r>
    </w:p>
    <w:p>
      <w:pPr>
        <w:ind w:firstLine="640" w:firstLineChars="200"/>
        <w:rPr>
          <w:rFonts w:eastAsia="仿宋_GB2312"/>
          <w:color w:val="000000"/>
          <w:sz w:val="32"/>
          <w:szCs w:val="32"/>
        </w:rPr>
      </w:pPr>
      <w:r>
        <w:rPr>
          <w:rFonts w:eastAsia="仿宋_GB2312"/>
          <w:color w:val="000000"/>
          <w:sz w:val="32"/>
          <w:szCs w:val="32"/>
        </w:rPr>
        <w:t>（1）发放安家补助10万元。</w:t>
      </w:r>
    </w:p>
    <w:p>
      <w:pPr>
        <w:ind w:firstLine="640" w:firstLineChars="200"/>
        <w:rPr>
          <w:rFonts w:hint="eastAsia" w:eastAsia="仿宋_GB2312"/>
          <w:color w:val="000000"/>
          <w:sz w:val="32"/>
          <w:szCs w:val="32"/>
        </w:rPr>
      </w:pPr>
      <w:r>
        <w:rPr>
          <w:rFonts w:eastAsia="仿宋_GB2312"/>
          <w:color w:val="000000"/>
          <w:sz w:val="32"/>
          <w:szCs w:val="32"/>
        </w:rPr>
        <w:t>（2）岗位激励奖3</w:t>
      </w:r>
      <w:r>
        <w:rPr>
          <w:rFonts w:hint="eastAsia" w:eastAsia="仿宋_GB2312"/>
          <w:color w:val="000000"/>
          <w:sz w:val="32"/>
          <w:szCs w:val="32"/>
        </w:rPr>
        <w:t>万元</w:t>
      </w:r>
      <w:r>
        <w:rPr>
          <w:rFonts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（3）特殊人才绩效500元/月。</w:t>
      </w:r>
    </w:p>
    <w:p>
      <w:pPr>
        <w:ind w:firstLine="640" w:firstLineChars="200"/>
        <w:rPr>
          <w:rFonts w:eastAsia="仿宋_GB2312"/>
          <w:color w:val="000000"/>
          <w:sz w:val="32"/>
          <w:szCs w:val="32"/>
        </w:rPr>
      </w:pPr>
      <w:r>
        <w:rPr>
          <w:rFonts w:eastAsia="仿宋_GB2312"/>
          <w:color w:val="000000"/>
          <w:sz w:val="32"/>
          <w:szCs w:val="32"/>
        </w:rPr>
        <w:t>（4）纳入</w:t>
      </w:r>
      <w:r>
        <w:rPr>
          <w:rFonts w:hint="eastAsia" w:eastAsia="仿宋_GB2312"/>
          <w:color w:val="000000"/>
          <w:sz w:val="32"/>
          <w:szCs w:val="32"/>
        </w:rPr>
        <w:t>达州市</w:t>
      </w:r>
      <w:r>
        <w:rPr>
          <w:rFonts w:eastAsia="仿宋_GB2312"/>
          <w:color w:val="000000"/>
          <w:sz w:val="32"/>
          <w:szCs w:val="32"/>
        </w:rPr>
        <w:t>人才公寓分配范围。</w:t>
      </w:r>
    </w:p>
    <w:p>
      <w:pPr>
        <w:ind w:firstLine="640" w:firstLineChars="200"/>
        <w:rPr>
          <w:rFonts w:eastAsia="仿宋_GB2312"/>
          <w:color w:val="000000"/>
          <w:sz w:val="32"/>
          <w:szCs w:val="32"/>
        </w:rPr>
      </w:pPr>
      <w:r>
        <w:rPr>
          <w:rFonts w:eastAsia="仿宋_GB2312"/>
          <w:color w:val="000000"/>
          <w:sz w:val="32"/>
          <w:szCs w:val="32"/>
        </w:rPr>
        <w:t>（二）引进人员职级待遇按</w:t>
      </w:r>
      <w:r>
        <w:rPr>
          <w:rFonts w:hint="eastAsia" w:eastAsia="仿宋_GB2312"/>
          <w:color w:val="000000"/>
          <w:sz w:val="32"/>
          <w:szCs w:val="32"/>
        </w:rPr>
        <w:t>现行</w:t>
      </w:r>
      <w:r>
        <w:rPr>
          <w:rFonts w:eastAsia="仿宋_GB2312"/>
          <w:color w:val="000000"/>
          <w:sz w:val="32"/>
          <w:szCs w:val="32"/>
        </w:rPr>
        <w:t>有关政策执行。</w:t>
      </w:r>
    </w:p>
    <w:p>
      <w:pPr>
        <w:ind w:firstLine="640" w:firstLineChars="200"/>
        <w:rPr>
          <w:rFonts w:eastAsia="仿宋_GB2312"/>
          <w:color w:val="000000"/>
          <w:sz w:val="32"/>
          <w:szCs w:val="32"/>
        </w:rPr>
      </w:pPr>
      <w:r>
        <w:rPr>
          <w:rFonts w:eastAsia="仿宋_GB2312"/>
          <w:color w:val="000000"/>
          <w:sz w:val="32"/>
          <w:szCs w:val="32"/>
        </w:rPr>
        <w:t>（三）</w:t>
      </w:r>
      <w:r>
        <w:rPr>
          <w:rFonts w:hint="eastAsia" w:eastAsia="仿宋_GB2312"/>
          <w:color w:val="000000"/>
          <w:sz w:val="32"/>
          <w:szCs w:val="32"/>
        </w:rPr>
        <w:t>聘用</w:t>
      </w:r>
      <w:r>
        <w:rPr>
          <w:rFonts w:eastAsia="仿宋_GB2312"/>
          <w:color w:val="000000"/>
          <w:sz w:val="32"/>
          <w:szCs w:val="32"/>
        </w:rPr>
        <w:t>到事业编制</w:t>
      </w:r>
      <w:r>
        <w:rPr>
          <w:rFonts w:hint="eastAsia" w:eastAsia="仿宋_GB2312"/>
          <w:color w:val="000000"/>
          <w:sz w:val="32"/>
          <w:szCs w:val="32"/>
        </w:rPr>
        <w:t>的</w:t>
      </w:r>
      <w:r>
        <w:rPr>
          <w:rFonts w:eastAsia="仿宋_GB2312"/>
          <w:color w:val="000000"/>
          <w:sz w:val="32"/>
          <w:szCs w:val="32"/>
        </w:rPr>
        <w:t>引进人员最低服务期限为5年、试用期为3个月。试用期结束后，考核合格的签订聘用合同，考核不合格的取消聘用资格。</w:t>
      </w:r>
    </w:p>
    <w:p>
      <w:pPr>
        <w:ind w:firstLine="640" w:firstLineChars="200"/>
        <w:rPr>
          <w:rFonts w:eastAsia="仿宋_GB2312"/>
          <w:color w:val="000000"/>
          <w:sz w:val="32"/>
          <w:szCs w:val="32"/>
        </w:rPr>
      </w:pPr>
      <w:r>
        <w:rPr>
          <w:rFonts w:eastAsia="仿宋_GB2312"/>
          <w:color w:val="000000"/>
          <w:sz w:val="32"/>
          <w:szCs w:val="32"/>
        </w:rPr>
        <w:t>（四）</w:t>
      </w:r>
      <w:r>
        <w:rPr>
          <w:rFonts w:hint="eastAsia" w:eastAsia="仿宋_GB2312"/>
          <w:color w:val="000000"/>
          <w:sz w:val="32"/>
          <w:szCs w:val="32"/>
        </w:rPr>
        <w:t>聘用</w:t>
      </w:r>
      <w:r>
        <w:rPr>
          <w:rFonts w:eastAsia="仿宋_GB2312"/>
          <w:color w:val="000000"/>
          <w:sz w:val="32"/>
          <w:szCs w:val="32"/>
        </w:rPr>
        <w:t>到员额制</w:t>
      </w:r>
      <w:r>
        <w:rPr>
          <w:rFonts w:hint="eastAsia" w:eastAsia="仿宋_GB2312"/>
          <w:color w:val="000000"/>
          <w:sz w:val="32"/>
          <w:szCs w:val="32"/>
        </w:rPr>
        <w:t>的</w:t>
      </w:r>
      <w:r>
        <w:rPr>
          <w:rFonts w:eastAsia="仿宋_GB2312"/>
          <w:color w:val="000000"/>
          <w:sz w:val="32"/>
          <w:szCs w:val="32"/>
        </w:rPr>
        <w:t>引进人员最低服务期限为1年，试用期1个月。试用期结束后，考核合格的签订聘用合同，考核不合格的取消聘用资格。</w:t>
      </w:r>
    </w:p>
    <w:p>
      <w:pPr>
        <w:spacing w:line="578" w:lineRule="exact"/>
        <w:ind w:firstLine="640" w:firstLineChars="200"/>
        <w:rPr>
          <w:rFonts w:eastAsia="仿宋_GB2312"/>
          <w:color w:val="000000"/>
          <w:sz w:val="32"/>
          <w:szCs w:val="32"/>
        </w:rPr>
      </w:pPr>
      <w:r>
        <w:rPr>
          <w:rFonts w:eastAsia="仿宋_GB2312"/>
          <w:color w:val="000000"/>
          <w:sz w:val="32"/>
          <w:szCs w:val="32"/>
        </w:rPr>
        <w:t>（五）服务期满后，经考核合格、根据工作需要和本人自愿，可按照相关规定续聘。</w:t>
      </w:r>
    </w:p>
    <w:p>
      <w:pPr>
        <w:spacing w:line="578" w:lineRule="exact"/>
        <w:ind w:left="640"/>
        <w:rPr>
          <w:rFonts w:eastAsia="黑体"/>
          <w:b/>
          <w:bCs/>
          <w:color w:val="000000"/>
          <w:sz w:val="32"/>
          <w:szCs w:val="32"/>
        </w:rPr>
      </w:pPr>
      <w:r>
        <w:rPr>
          <w:rFonts w:eastAsia="黑体"/>
          <w:b/>
          <w:bCs/>
          <w:color w:val="000000"/>
          <w:sz w:val="32"/>
          <w:szCs w:val="32"/>
        </w:rPr>
        <w:t>五、其他事项</w:t>
      </w:r>
    </w:p>
    <w:p>
      <w:pPr>
        <w:spacing w:line="578" w:lineRule="exact"/>
        <w:ind w:firstLine="640" w:firstLineChars="200"/>
        <w:rPr>
          <w:rFonts w:eastAsia="仿宋_GB2312"/>
          <w:sz w:val="32"/>
          <w:szCs w:val="32"/>
        </w:rPr>
      </w:pPr>
      <w:r>
        <w:rPr>
          <w:rFonts w:eastAsia="仿宋_GB2312"/>
          <w:sz w:val="32"/>
          <w:szCs w:val="32"/>
        </w:rPr>
        <w:t>本《公告》及其未尽事宜，由达州职业技术学院负责解释。</w:t>
      </w:r>
    </w:p>
    <w:p>
      <w:bookmarkStart w:id="0" w:name="_GoBack"/>
      <w:bookmarkEnd w:id="0"/>
    </w:p>
    <w:sectPr>
      <w:footerReference r:id="rId3" w:type="default"/>
      <w:pgSz w:w="11906" w:h="16838"/>
      <w:pgMar w:top="2098" w:right="1474" w:bottom="1985" w:left="1588" w:header="709" w:footer="1588" w:gutter="0"/>
      <w:pgNumType w:fmt="numberInDash" w:start="1"/>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- 11 -</w:t>
    </w:r>
    <w:r>
      <w:rPr>
        <w:rFonts w:ascii="宋体" w:hAnsi="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ZTdlZDhjNjYxNjIyNjY0ZDE4M2RiYzU5MDlkYTMifQ=="/>
  </w:docVars>
  <w:rsids>
    <w:rsidRoot w:val="009652E5"/>
    <w:rsid w:val="00047DB7"/>
    <w:rsid w:val="00167E34"/>
    <w:rsid w:val="005D070E"/>
    <w:rsid w:val="009652E5"/>
    <w:rsid w:val="00D075E9"/>
    <w:rsid w:val="19C541FB"/>
    <w:rsid w:val="4BAE0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4695</Words>
  <Characters>4965</Characters>
  <Lines>73</Lines>
  <Paragraphs>20</Paragraphs>
  <TotalTime>72</TotalTime>
  <ScaleCrop>false</ScaleCrop>
  <LinksUpToDate>false</LinksUpToDate>
  <CharactersWithSpaces>5041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2022-05-24T07:26:00Z</dcterms:created>
  <dc:creator>Windows 用户</dc:creator>
  <cp:lastModifiedBy>WPS_1609990130</cp:lastModifiedBy>
  <cp:lastPrinted>2022-05-24T07:40:00Z</cp:lastPrinted>
  <dcterms:modified xsi:type="dcterms:W3CDTF">2022-05-25T08:33:42Z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475D113881E24A349A9049A58F5D7781</vt:lpwstr>
  </property>
</Properties>
</file>